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EB96" w14:textId="17488895" w:rsidR="006250EF" w:rsidRDefault="001A00A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B7D26D" w14:textId="77777777" w:rsidR="006250EF" w:rsidRDefault="006250EF">
      <w:pPr>
        <w:spacing w:after="0"/>
        <w:jc w:val="center"/>
        <w:rPr>
          <w:rFonts w:ascii="Times New Roman" w:eastAsia="Times New Roman" w:hAnsi="Times New Roman" w:cs="Times New Roman"/>
          <w:b/>
        </w:rPr>
      </w:pPr>
    </w:p>
    <w:p w14:paraId="75F80713" w14:textId="77777777" w:rsidR="00C105E1" w:rsidRPr="00953686" w:rsidRDefault="00C105E1" w:rsidP="00C105E1">
      <w:pPr>
        <w:widowControl w:val="0"/>
        <w:spacing w:before="1" w:after="0" w:line="240" w:lineRule="auto"/>
        <w:ind w:left="284" w:right="237"/>
        <w:jc w:val="center"/>
        <w:rPr>
          <w:rFonts w:ascii="Times New Roman" w:eastAsia="Times New Roman" w:hAnsi="Times New Roman" w:cs="Times New Roman"/>
          <w:b/>
          <w:bCs/>
          <w:sz w:val="28"/>
          <w:szCs w:val="28"/>
        </w:rPr>
      </w:pPr>
      <w:r w:rsidRPr="00953686">
        <w:rPr>
          <w:rFonts w:ascii="Times New Roman" w:eastAsia="Times New Roman" w:hAnsi="Times New Roman" w:cs="Times New Roman"/>
          <w:b/>
          <w:bCs/>
          <w:sz w:val="28"/>
          <w:szCs w:val="28"/>
        </w:rPr>
        <w:t xml:space="preserve">The Role of Cultural Competence in </w:t>
      </w:r>
      <w:proofErr w:type="spellStart"/>
      <w:r w:rsidRPr="00953686">
        <w:rPr>
          <w:rFonts w:ascii="Times New Roman" w:eastAsia="Times New Roman" w:hAnsi="Times New Roman" w:cs="Times New Roman"/>
          <w:b/>
          <w:bCs/>
          <w:sz w:val="28"/>
          <w:szCs w:val="28"/>
        </w:rPr>
        <w:t>Ethnopsychiatric</w:t>
      </w:r>
      <w:proofErr w:type="spellEnd"/>
      <w:r w:rsidRPr="00953686">
        <w:rPr>
          <w:rFonts w:ascii="Times New Roman" w:eastAsia="Times New Roman" w:hAnsi="Times New Roman" w:cs="Times New Roman"/>
          <w:b/>
          <w:bCs/>
          <w:sz w:val="28"/>
          <w:szCs w:val="28"/>
        </w:rPr>
        <w:t xml:space="preserve"> Nursing: A Systematic Review of Practice, Education, and Patient Outcomes</w:t>
      </w:r>
    </w:p>
    <w:p w14:paraId="3F316A2D" w14:textId="77777777" w:rsidR="00C105E1" w:rsidRPr="00983285" w:rsidRDefault="00C105E1">
      <w:pPr>
        <w:widowControl w:val="0"/>
        <w:spacing w:before="1" w:after="0" w:line="240" w:lineRule="auto"/>
        <w:ind w:left="1365" w:right="1363"/>
        <w:jc w:val="center"/>
        <w:rPr>
          <w:rFonts w:ascii="Times New Roman" w:eastAsia="Times New Roman" w:hAnsi="Times New Roman" w:cs="Times New Roman"/>
          <w:b/>
          <w:sz w:val="24"/>
          <w:szCs w:val="24"/>
        </w:rPr>
      </w:pPr>
    </w:p>
    <w:p w14:paraId="273B3C21" w14:textId="05DDCF0B" w:rsidR="00022084" w:rsidRPr="002A10D1" w:rsidRDefault="00577C7A" w:rsidP="00985F86">
      <w:pPr>
        <w:widowControl w:val="0"/>
        <w:spacing w:before="7" w:after="0" w:line="240" w:lineRule="auto"/>
        <w:ind w:left="220"/>
        <w:jc w:val="center"/>
        <w:rPr>
          <w:rFonts w:ascii="Times New Roman" w:eastAsia="Times New Roman" w:hAnsi="Times New Roman" w:cs="Times New Roman"/>
          <w:b/>
        </w:rPr>
      </w:pPr>
      <w:r w:rsidRPr="002A10D1">
        <w:rPr>
          <w:rFonts w:ascii="Times New Roman" w:eastAsia="Times New Roman" w:hAnsi="Times New Roman" w:cs="Times New Roman"/>
          <w:b/>
        </w:rPr>
        <w:t xml:space="preserve"> Fatma </w:t>
      </w:r>
      <w:proofErr w:type="spellStart"/>
      <w:r w:rsidRPr="002A10D1">
        <w:rPr>
          <w:rFonts w:ascii="Times New Roman" w:eastAsia="Times New Roman" w:hAnsi="Times New Roman" w:cs="Times New Roman"/>
          <w:b/>
        </w:rPr>
        <w:t>Lutfiyatus</w:t>
      </w:r>
      <w:proofErr w:type="spellEnd"/>
      <w:r w:rsidRPr="002A10D1">
        <w:rPr>
          <w:rFonts w:ascii="Times New Roman" w:eastAsia="Times New Roman" w:hAnsi="Times New Roman" w:cs="Times New Roman"/>
          <w:b/>
        </w:rPr>
        <w:t xml:space="preserve"> Sayyida </w:t>
      </w:r>
      <w:proofErr w:type="gramStart"/>
      <w:r w:rsidRPr="002A10D1">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rPr>
        <w:t xml:space="preserve"> </w:t>
      </w:r>
      <w:r w:rsidR="007E1D57">
        <w:rPr>
          <w:rFonts w:ascii="Times New Roman" w:eastAsia="Times New Roman" w:hAnsi="Times New Roman" w:cs="Times New Roman"/>
          <w:b/>
          <w:vertAlign w:val="superscript"/>
        </w:rPr>
        <w:t xml:space="preserve"> </w:t>
      </w:r>
      <w:r w:rsidR="00985F86" w:rsidRPr="002A10D1">
        <w:rPr>
          <w:rFonts w:ascii="Times New Roman" w:eastAsia="Times New Roman" w:hAnsi="Times New Roman" w:cs="Times New Roman"/>
          <w:b/>
        </w:rPr>
        <w:t>,</w:t>
      </w:r>
      <w:proofErr w:type="gramEnd"/>
      <w:r w:rsidR="00985F86" w:rsidRPr="002A10D1">
        <w:rPr>
          <w:rFonts w:ascii="Times New Roman" w:eastAsia="Times New Roman" w:hAnsi="Times New Roman" w:cs="Times New Roman"/>
          <w:b/>
        </w:rPr>
        <w:t xml:space="preserve"> Anggun Novia Indah </w:t>
      </w:r>
      <w:proofErr w:type="spellStart"/>
      <w:r w:rsidR="00985F86" w:rsidRPr="002A10D1">
        <w:rPr>
          <w:rFonts w:ascii="Times New Roman" w:eastAsia="Times New Roman" w:hAnsi="Times New Roman" w:cs="Times New Roman"/>
          <w:b/>
        </w:rPr>
        <w:t>Fitri</w:t>
      </w:r>
      <w:proofErr w:type="spellEnd"/>
      <w:r w:rsidR="00985F86" w:rsidRPr="002A10D1">
        <w:rPr>
          <w:rFonts w:ascii="Times New Roman" w:eastAsia="Times New Roman" w:hAnsi="Times New Roman" w:cs="Times New Roman"/>
          <w:b/>
        </w:rPr>
        <w:t xml:space="preserve"> </w:t>
      </w:r>
      <w:proofErr w:type="gramStart"/>
      <w:r w:rsidR="00985F86" w:rsidRPr="002A10D1">
        <w:rPr>
          <w:rFonts w:ascii="Times New Roman" w:eastAsia="Times New Roman" w:hAnsi="Times New Roman" w:cs="Times New Roman"/>
          <w:b/>
          <w:vertAlign w:val="superscript"/>
        </w:rPr>
        <w:t>1</w:t>
      </w:r>
      <w:r w:rsidR="00985F86">
        <w:rPr>
          <w:rFonts w:ascii="Times New Roman" w:eastAsia="Times New Roman" w:hAnsi="Times New Roman" w:cs="Times New Roman"/>
          <w:b/>
        </w:rPr>
        <w:t xml:space="preserve"> </w:t>
      </w:r>
      <w:r w:rsidR="007E1D57" w:rsidRPr="002A10D1">
        <w:rPr>
          <w:rFonts w:ascii="Times New Roman" w:eastAsia="Times New Roman" w:hAnsi="Times New Roman" w:cs="Times New Roman"/>
          <w:b/>
        </w:rPr>
        <w:t>,</w:t>
      </w:r>
      <w:proofErr w:type="gramEnd"/>
      <w:r w:rsidR="007E1D57">
        <w:rPr>
          <w:rFonts w:ascii="Times New Roman" w:eastAsia="Times New Roman" w:hAnsi="Times New Roman" w:cs="Times New Roman"/>
          <w:b/>
        </w:rPr>
        <w:t xml:space="preserve"> </w:t>
      </w:r>
      <w:r w:rsidR="00022084" w:rsidRPr="002A10D1">
        <w:rPr>
          <w:rFonts w:ascii="Times New Roman" w:eastAsia="Times New Roman" w:hAnsi="Times New Roman" w:cs="Times New Roman"/>
          <w:b/>
        </w:rPr>
        <w:t xml:space="preserve">Indi Dwi </w:t>
      </w:r>
      <w:proofErr w:type="spellStart"/>
      <w:r w:rsidR="00022084" w:rsidRPr="002A10D1">
        <w:rPr>
          <w:rFonts w:ascii="Times New Roman" w:eastAsia="Times New Roman" w:hAnsi="Times New Roman" w:cs="Times New Roman"/>
          <w:b/>
        </w:rPr>
        <w:t>Shofi</w:t>
      </w:r>
      <w:proofErr w:type="spellEnd"/>
      <w:r w:rsidR="00022084" w:rsidRPr="002A10D1">
        <w:rPr>
          <w:rFonts w:ascii="Times New Roman" w:eastAsia="Times New Roman" w:hAnsi="Times New Roman" w:cs="Times New Roman"/>
          <w:b/>
        </w:rPr>
        <w:t xml:space="preserve"> Yanti </w:t>
      </w:r>
      <w:r w:rsidR="00022084" w:rsidRPr="002A10D1">
        <w:rPr>
          <w:rFonts w:ascii="Times New Roman" w:eastAsia="Times New Roman" w:hAnsi="Times New Roman" w:cs="Times New Roman"/>
          <w:b/>
          <w:vertAlign w:val="superscript"/>
        </w:rPr>
        <w:t>1</w:t>
      </w:r>
      <w:r w:rsidR="00022084" w:rsidRPr="002A10D1">
        <w:rPr>
          <w:rFonts w:ascii="Times New Roman" w:eastAsia="Times New Roman" w:hAnsi="Times New Roman" w:cs="Times New Roman"/>
          <w:b/>
        </w:rPr>
        <w:t xml:space="preserve"> </w:t>
      </w:r>
    </w:p>
    <w:p w14:paraId="566BF1C6" w14:textId="77777777" w:rsidR="004801DF" w:rsidRPr="00983285" w:rsidRDefault="004801DF" w:rsidP="004801DF">
      <w:pPr>
        <w:widowControl w:val="0"/>
        <w:spacing w:before="7" w:after="0" w:line="240" w:lineRule="auto"/>
        <w:ind w:left="220"/>
        <w:jc w:val="center"/>
        <w:rPr>
          <w:rFonts w:ascii="Times New Roman" w:eastAsia="Times New Roman" w:hAnsi="Times New Roman" w:cs="Times New Roman"/>
          <w:b/>
        </w:rPr>
      </w:pPr>
    </w:p>
    <w:p w14:paraId="48A60781" w14:textId="77777777" w:rsidR="00022084" w:rsidRPr="002A10D1" w:rsidRDefault="00022084" w:rsidP="00351282">
      <w:pPr>
        <w:widowControl w:val="0"/>
        <w:spacing w:before="7" w:after="0" w:line="240" w:lineRule="auto"/>
        <w:ind w:left="220"/>
        <w:jc w:val="center"/>
        <w:rPr>
          <w:rFonts w:ascii="Times New Roman" w:eastAsia="Times New Roman" w:hAnsi="Times New Roman" w:cs="Times New Roman"/>
          <w:sz w:val="20"/>
          <w:szCs w:val="20"/>
        </w:rPr>
      </w:pPr>
      <w:r w:rsidRPr="002A10D1">
        <w:rPr>
          <w:rFonts w:ascii="Times New Roman" w:eastAsia="Times New Roman" w:hAnsi="Times New Roman" w:cs="Times New Roman"/>
          <w:sz w:val="20"/>
          <w:szCs w:val="20"/>
          <w:vertAlign w:val="superscript"/>
        </w:rPr>
        <w:t>1</w:t>
      </w:r>
      <w:r w:rsidRPr="002A10D1">
        <w:rPr>
          <w:rFonts w:ascii="Times New Roman" w:eastAsia="Times New Roman" w:hAnsi="Times New Roman" w:cs="Times New Roman"/>
          <w:sz w:val="20"/>
          <w:szCs w:val="20"/>
        </w:rPr>
        <w:t xml:space="preserve"> Department of Public Health, Faculty of Sport Science, Universitas Negeri Malang, Indonesia</w:t>
      </w:r>
    </w:p>
    <w:p w14:paraId="7707F71E" w14:textId="77777777" w:rsidR="00022084" w:rsidRDefault="00022084" w:rsidP="008F420C">
      <w:pPr>
        <w:widowControl w:val="0"/>
        <w:spacing w:after="0" w:line="240" w:lineRule="auto"/>
        <w:ind w:left="220"/>
        <w:jc w:val="center"/>
        <w:rPr>
          <w:rFonts w:ascii="Times New Roman" w:eastAsia="Times New Roman" w:hAnsi="Times New Roman" w:cs="Times New Roman"/>
          <w:b/>
        </w:rPr>
      </w:pPr>
    </w:p>
    <w:p w14:paraId="235E441F" w14:textId="2BA86A6F" w:rsidR="004801DF" w:rsidRDefault="004801DF" w:rsidP="008F420C">
      <w:pPr>
        <w:widowControl w:val="0"/>
        <w:spacing w:after="0" w:line="240" w:lineRule="auto"/>
        <w:ind w:left="220"/>
        <w:jc w:val="center"/>
        <w:rPr>
          <w:rFonts w:ascii="Times New Roman" w:eastAsia="Times New Roman" w:hAnsi="Times New Roman" w:cs="Times New Roman"/>
        </w:rPr>
      </w:pPr>
      <w:r w:rsidRPr="00983285">
        <w:rPr>
          <w:rFonts w:ascii="Times New Roman" w:eastAsia="Times New Roman" w:hAnsi="Times New Roman" w:cs="Times New Roman"/>
          <w:b/>
        </w:rPr>
        <w:t>E-mail</w:t>
      </w:r>
      <w:r w:rsidR="00022084">
        <w:rPr>
          <w:rFonts w:ascii="Times New Roman" w:eastAsia="Times New Roman" w:hAnsi="Times New Roman" w:cs="Times New Roman"/>
        </w:rPr>
        <w:t xml:space="preserve">: </w:t>
      </w:r>
      <w:r w:rsidR="00022084" w:rsidRPr="00022084">
        <w:rPr>
          <w:rFonts w:ascii="Times New Roman" w:eastAsia="Times New Roman" w:hAnsi="Times New Roman" w:cs="Times New Roman"/>
        </w:rPr>
        <w:t>fatma.lutfiyatus.2406126@students.um.ac.id</w:t>
      </w:r>
    </w:p>
    <w:p w14:paraId="4E27C10B" w14:textId="77777777" w:rsidR="00F71872" w:rsidRPr="00983285" w:rsidRDefault="00F71872" w:rsidP="008F420C">
      <w:pPr>
        <w:widowControl w:val="0"/>
        <w:spacing w:after="0" w:line="240" w:lineRule="auto"/>
        <w:ind w:left="220"/>
        <w:jc w:val="center"/>
        <w:rPr>
          <w:rFonts w:ascii="Times New Roman" w:eastAsia="Times New Roman" w:hAnsi="Times New Roman" w:cs="Times New Roman"/>
        </w:rPr>
      </w:pPr>
    </w:p>
    <w:p w14:paraId="3F1F9F4D" w14:textId="6625A90C" w:rsidR="00E85217" w:rsidRPr="00983285" w:rsidRDefault="00EE1D06" w:rsidP="00F71872">
      <w:pPr>
        <w:widowControl w:val="0"/>
        <w:spacing w:after="100" w:line="252" w:lineRule="auto"/>
        <w:jc w:val="center"/>
        <w:rPr>
          <w:rFonts w:ascii="Times New Roman" w:eastAsia="Times New Roman" w:hAnsi="Times New Roman" w:cs="Times New Roman"/>
          <w:b/>
        </w:rPr>
      </w:pPr>
      <w:r w:rsidRPr="00983285">
        <w:rPr>
          <w:rFonts w:ascii="Times New Roman" w:eastAsia="Times New Roman" w:hAnsi="Times New Roman" w:cs="Times New Roman"/>
          <w:b/>
        </w:rPr>
        <w:t xml:space="preserve">ABSTRACT </w:t>
      </w:r>
    </w:p>
    <w:p w14:paraId="47BDCF9A" w14:textId="17554F89" w:rsidR="006250EF" w:rsidRPr="00983285" w:rsidRDefault="00A80A46" w:rsidP="00F71872">
      <w:pPr>
        <w:widowControl w:val="0"/>
        <w:spacing w:after="10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Cultural competence is a critical component of effective psychiatric nursing, particularly in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where cultural context significantly influences the expression, diagnosis, and treatment of mental illness. This systematic review explores how culturally competent care enhances clinical interactions, improves patient outcomes, and reduces health disparities in multicultural mental health settings. Drawing on 25 peer-reviewed studies published between 2005 and 2025, the review synthesizes evidence using PRISMA guidelines and integrates theoretical frameworks such as Campinha-Bacote’s Model of Cultural Competence and the Staircase Model to analyze key domains influencing nursing practice. Findings reveal that cultural competence strengthens the therapeutic alliance, facilitates accurate diagnosis through tools like the Outline for Cultural Formulation (OCF), and supports patient-centered treatment planning. Effective communication strategies, including the use of interpreters and cultural brokers, are shown to improve trust and treatment adherence, especially among vulnerable populations such as refugees and non-Western migrant communities. The study also underscores the role of cultural competence in reducing racial and ethnic disparities by increasing awareness of implicit bias and promoting equitable service delivery. Institutional support, including language access programs and inclusive policies, is essential for embedding cultural competence into everyday practice. Furthermore, integrating cultural content into nursing education and continuing professional development ensures that nurses are equipped to navigate cross-cultural challenges throughout their careers. Despite the growing recognition of its importance, empirical evidence measuring the direct impact of cultural competence on clinical outcomes remains limited, highlighting the need for further research and standardized evaluation tools. In conclusion, this review affirms that cultural competence is not an optional skill but a fundamental requirement for delivering respectful, equitable, and effective mental health care in increasingly diverse societies.</w:t>
      </w:r>
      <w:r w:rsidR="00C105E1" w:rsidRPr="00983285">
        <w:rPr>
          <w:rFonts w:ascii="Times New Roman" w:eastAsia="Times New Roman" w:hAnsi="Times New Roman" w:cs="Times New Roman"/>
        </w:rPr>
        <w:br/>
      </w:r>
    </w:p>
    <w:p w14:paraId="29446AC3" w14:textId="4C3F2269" w:rsidR="00E85217" w:rsidRPr="00983285" w:rsidRDefault="00EE1D06" w:rsidP="00E85217">
      <w:pPr>
        <w:widowControl w:val="0"/>
        <w:spacing w:after="120" w:line="240" w:lineRule="auto"/>
        <w:ind w:left="1365" w:right="1359"/>
        <w:jc w:val="center"/>
        <w:rPr>
          <w:rFonts w:ascii="Times New Roman" w:eastAsia="Times New Roman" w:hAnsi="Times New Roman" w:cs="Times New Roman"/>
          <w:b/>
        </w:rPr>
      </w:pPr>
      <w:r w:rsidRPr="00983285">
        <w:rPr>
          <w:rFonts w:ascii="Times New Roman" w:eastAsia="Times New Roman" w:hAnsi="Times New Roman" w:cs="Times New Roman"/>
          <w:b/>
        </w:rPr>
        <w:t xml:space="preserve">KEYWORDS </w:t>
      </w:r>
    </w:p>
    <w:p w14:paraId="4FB52894" w14:textId="719B9891" w:rsidR="00A80A46" w:rsidRPr="00983285" w:rsidRDefault="00A80A46" w:rsidP="00E85217">
      <w:pPr>
        <w:widowControl w:val="0"/>
        <w:spacing w:after="120" w:line="252" w:lineRule="auto"/>
        <w:rPr>
          <w:rFonts w:ascii="Times New Roman" w:eastAsia="Times New Roman" w:hAnsi="Times New Roman" w:cs="Times New Roman"/>
        </w:rPr>
      </w:pPr>
      <w:r w:rsidRPr="00983285">
        <w:rPr>
          <w:rFonts w:ascii="Times New Roman" w:eastAsia="Times New Roman" w:hAnsi="Times New Roman" w:cs="Times New Roman"/>
        </w:rPr>
        <w:t xml:space="preserve">Cultural competence;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Psychiatric nursing; Therapeutic alliance; Systematic review</w:t>
      </w:r>
    </w:p>
    <w:tbl>
      <w:tblPr>
        <w:tblStyle w:val="GridTable1Light-Accent1"/>
        <w:tblW w:w="8905" w:type="dxa"/>
        <w:tblBorders>
          <w:top w:val="single" w:sz="18" w:space="0" w:color="4F81BD" w:themeColor="accent1"/>
          <w:left w:val="none" w:sz="0" w:space="0" w:color="auto"/>
          <w:bottom w:val="single" w:sz="18" w:space="0" w:color="4F81BD" w:themeColor="accent1"/>
          <w:right w:val="none" w:sz="0" w:space="0" w:color="auto"/>
          <w:insideV w:val="none" w:sz="0" w:space="0" w:color="auto"/>
        </w:tblBorders>
        <w:tblLook w:val="04A0" w:firstRow="1" w:lastRow="0" w:firstColumn="1" w:lastColumn="0" w:noHBand="0" w:noVBand="1"/>
      </w:tblPr>
      <w:tblGrid>
        <w:gridCol w:w="3020"/>
        <w:gridCol w:w="4715"/>
        <w:gridCol w:w="1170"/>
      </w:tblGrid>
      <w:tr w:rsidR="004801DF" w:rsidRPr="00983285" w14:paraId="474886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none" w:sz="0" w:space="0" w:color="auto"/>
            </w:tcBorders>
          </w:tcPr>
          <w:p w14:paraId="3EE54D8E" w14:textId="77777777" w:rsidR="004801DF" w:rsidRPr="00983285" w:rsidRDefault="004801DF">
            <w:pPr>
              <w:widowControl w:val="0"/>
              <w:spacing w:before="6"/>
              <w:rPr>
                <w:rFonts w:ascii="Times New Roman" w:eastAsia="Times New Roman" w:hAnsi="Times New Roman" w:cs="Times New Roman"/>
                <w:i/>
                <w:sz w:val="20"/>
              </w:rPr>
            </w:pPr>
            <w:r w:rsidRPr="00983285">
              <w:rPr>
                <w:rFonts w:ascii="Times New Roman" w:eastAsia="Times New Roman" w:hAnsi="Times New Roman" w:cs="Times New Roman"/>
                <w:i/>
                <w:sz w:val="20"/>
              </w:rPr>
              <w:t xml:space="preserve">Received: </w:t>
            </w:r>
          </w:p>
          <w:p w14:paraId="7DDD2583" w14:textId="77777777" w:rsidR="004801DF" w:rsidRPr="00983285" w:rsidRDefault="004801DF">
            <w:pPr>
              <w:widowControl w:val="0"/>
              <w:spacing w:before="6"/>
              <w:rPr>
                <w:rFonts w:ascii="Times New Roman" w:eastAsia="Times New Roman" w:hAnsi="Times New Roman" w:cs="Times New Roman"/>
                <w:i/>
                <w:sz w:val="20"/>
              </w:rPr>
            </w:pPr>
            <w:r w:rsidRPr="00983285">
              <w:rPr>
                <w:rFonts w:ascii="Times New Roman" w:eastAsia="Times New Roman" w:hAnsi="Times New Roman" w:cs="Times New Roman"/>
                <w:i/>
                <w:sz w:val="20"/>
              </w:rPr>
              <w:t>Revised:</w:t>
            </w:r>
          </w:p>
          <w:p w14:paraId="27F50622" w14:textId="77777777" w:rsidR="004801DF" w:rsidRPr="00983285" w:rsidRDefault="004801DF">
            <w:pPr>
              <w:widowControl w:val="0"/>
              <w:spacing w:before="6"/>
              <w:rPr>
                <w:rFonts w:ascii="Times New Roman" w:eastAsia="Times New Roman" w:hAnsi="Times New Roman" w:cs="Times New Roman"/>
                <w:b w:val="0"/>
                <w:i/>
              </w:rPr>
            </w:pPr>
            <w:r w:rsidRPr="00983285">
              <w:rPr>
                <w:rFonts w:ascii="Times New Roman" w:eastAsia="Times New Roman" w:hAnsi="Times New Roman" w:cs="Times New Roman"/>
                <w:i/>
                <w:sz w:val="20"/>
              </w:rPr>
              <w:t>Accepted:</w:t>
            </w:r>
          </w:p>
        </w:tc>
        <w:tc>
          <w:tcPr>
            <w:tcW w:w="4715" w:type="dxa"/>
            <w:tcBorders>
              <w:bottom w:val="none" w:sz="0" w:space="0" w:color="auto"/>
            </w:tcBorders>
          </w:tcPr>
          <w:p w14:paraId="7DF8FD6C" w14:textId="77777777" w:rsidR="004801DF" w:rsidRPr="00983285" w:rsidRDefault="004801DF">
            <w:pPr>
              <w:widowControl w:val="0"/>
              <w:spacing w:before="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rPr>
            </w:pPr>
            <w:r w:rsidRPr="00983285">
              <w:rPr>
                <w:rFonts w:ascii="Times New Roman" w:eastAsia="Times New Roman" w:hAnsi="Times New Roman" w:cs="Times New Roman"/>
                <w:i/>
                <w:sz w:val="20"/>
              </w:rPr>
              <w:t xml:space="preserve">How to cite: </w:t>
            </w:r>
            <w:r w:rsidRPr="00983285">
              <w:rPr>
                <w:rFonts w:ascii="Times New Roman" w:eastAsia="Times New Roman" w:hAnsi="Times New Roman" w:cs="Times New Roman"/>
                <w:b w:val="0"/>
                <w:i/>
                <w:sz w:val="20"/>
              </w:rPr>
              <w:t>Last name, first author’s name, last name, second author’s name. (2023). Article</w:t>
            </w:r>
          </w:p>
          <w:p w14:paraId="541F057B" w14:textId="5A828202" w:rsidR="004801DF" w:rsidRPr="00983285" w:rsidRDefault="004801DF" w:rsidP="004801D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83285">
              <w:rPr>
                <w:rFonts w:ascii="Times New Roman" w:eastAsia="Times New Roman" w:hAnsi="Times New Roman" w:cs="Times New Roman"/>
                <w:b w:val="0"/>
                <w:i/>
                <w:sz w:val="20"/>
              </w:rPr>
              <w:t xml:space="preserve">tittle. </w:t>
            </w:r>
            <w:r w:rsidR="00F87CD1" w:rsidRPr="00983285">
              <w:rPr>
                <w:rFonts w:ascii="Times New Roman" w:hAnsi="Times New Roman" w:cs="Times New Roman"/>
                <w:b w:val="0"/>
                <w:i/>
                <w:iCs/>
                <w:sz w:val="20"/>
                <w:szCs w:val="20"/>
              </w:rPr>
              <w:t xml:space="preserve">Heal Front </w:t>
            </w:r>
            <w:proofErr w:type="gramStart"/>
            <w:r w:rsidR="00F87CD1" w:rsidRPr="00983285">
              <w:rPr>
                <w:rFonts w:ascii="Times New Roman" w:hAnsi="Times New Roman" w:cs="Times New Roman"/>
                <w:b w:val="0"/>
                <w:i/>
                <w:iCs/>
                <w:sz w:val="20"/>
                <w:szCs w:val="20"/>
              </w:rPr>
              <w:t>A</w:t>
            </w:r>
            <w:proofErr w:type="gramEnd"/>
            <w:r w:rsidR="00F87CD1" w:rsidRPr="00983285">
              <w:rPr>
                <w:rFonts w:ascii="Times New Roman" w:hAnsi="Times New Roman" w:cs="Times New Roman"/>
                <w:b w:val="0"/>
                <w:i/>
                <w:iCs/>
                <w:sz w:val="20"/>
                <w:szCs w:val="20"/>
              </w:rPr>
              <w:t xml:space="preserve"> </w:t>
            </w:r>
            <w:proofErr w:type="spellStart"/>
            <w:r w:rsidR="00F87CD1" w:rsidRPr="00983285">
              <w:rPr>
                <w:rFonts w:ascii="Times New Roman" w:hAnsi="Times New Roman" w:cs="Times New Roman"/>
                <w:b w:val="0"/>
                <w:i/>
                <w:iCs/>
                <w:sz w:val="20"/>
                <w:szCs w:val="20"/>
              </w:rPr>
              <w:t>Multidiscip</w:t>
            </w:r>
            <w:proofErr w:type="spellEnd"/>
            <w:r w:rsidR="00F87CD1" w:rsidRPr="00983285">
              <w:rPr>
                <w:rFonts w:ascii="Times New Roman" w:hAnsi="Times New Roman" w:cs="Times New Roman"/>
                <w:b w:val="0"/>
                <w:i/>
                <w:iCs/>
                <w:sz w:val="20"/>
                <w:szCs w:val="20"/>
              </w:rPr>
              <w:t xml:space="preserve"> J Heal Prof.</w:t>
            </w:r>
            <w:r w:rsidRPr="00983285">
              <w:rPr>
                <w:rFonts w:ascii="Times New Roman" w:eastAsia="Times New Roman" w:hAnsi="Times New Roman" w:cs="Times New Roman"/>
                <w:b w:val="0"/>
                <w:i/>
                <w:sz w:val="20"/>
              </w:rPr>
              <w:t>1(1): 1-10.</w:t>
            </w:r>
          </w:p>
        </w:tc>
        <w:tc>
          <w:tcPr>
            <w:tcW w:w="1170" w:type="dxa"/>
            <w:tcBorders>
              <w:bottom w:val="none" w:sz="0" w:space="0" w:color="auto"/>
            </w:tcBorders>
          </w:tcPr>
          <w:p w14:paraId="4522133B" w14:textId="77777777" w:rsidR="004801DF" w:rsidRPr="00983285" w:rsidRDefault="004801D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83285">
              <w:rPr>
                <w:rFonts w:ascii="Times New Roman" w:eastAsia="Times New Roman" w:hAnsi="Times New Roman" w:cs="Times New Roman"/>
                <w:noProof/>
              </w:rPr>
              <w:drawing>
                <wp:inline distT="0" distB="0" distL="0" distR="0" wp14:anchorId="52E508A8" wp14:editId="295C9A2F">
                  <wp:extent cx="504825" cy="504825"/>
                  <wp:effectExtent l="0" t="0" r="9525" b="9525"/>
                  <wp:docPr id="1" name="Picture 1" descr="C:\Users\Windows 10\AppData\Local\Microsoft\Windows\INetCache\Content.Word\download (16).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indows 10\AppData\Local\Microsoft\Windows\INetCache\Content.Word\download (16).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bl>
    <w:p w14:paraId="2069641A" w14:textId="77777777" w:rsidR="006250EF" w:rsidRPr="00983285" w:rsidRDefault="006250EF">
      <w:pPr>
        <w:widowControl w:val="0"/>
        <w:spacing w:before="6" w:after="0" w:line="240" w:lineRule="auto"/>
        <w:rPr>
          <w:rFonts w:ascii="Times New Roman" w:eastAsia="Times New Roman" w:hAnsi="Times New Roman" w:cs="Times New Roman"/>
        </w:rPr>
      </w:pPr>
    </w:p>
    <w:p w14:paraId="62F11241" w14:textId="36A61B14" w:rsidR="00E85217" w:rsidRDefault="00EE1D06" w:rsidP="00F71872">
      <w:pPr>
        <w:widowControl w:val="0"/>
        <w:spacing w:after="0" w:line="240" w:lineRule="auto"/>
        <w:ind w:left="1365" w:right="1363"/>
        <w:jc w:val="center"/>
        <w:rPr>
          <w:rFonts w:ascii="Times New Roman" w:eastAsia="Times New Roman" w:hAnsi="Times New Roman" w:cs="Times New Roman"/>
          <w:b/>
        </w:rPr>
      </w:pPr>
      <w:r w:rsidRPr="00983285">
        <w:rPr>
          <w:rFonts w:ascii="Times New Roman" w:eastAsia="Times New Roman" w:hAnsi="Times New Roman" w:cs="Times New Roman"/>
          <w:b/>
        </w:rPr>
        <w:t xml:space="preserve">INTRODUCTION </w:t>
      </w:r>
    </w:p>
    <w:p w14:paraId="694D5743" w14:textId="77777777" w:rsidR="00E85217" w:rsidRPr="00983285" w:rsidRDefault="00E85217" w:rsidP="00983285">
      <w:pPr>
        <w:widowControl w:val="0"/>
        <w:spacing w:after="0" w:line="240" w:lineRule="auto"/>
        <w:ind w:left="1365" w:right="1363"/>
        <w:jc w:val="center"/>
        <w:rPr>
          <w:rFonts w:ascii="Times New Roman" w:eastAsia="Times New Roman" w:hAnsi="Times New Roman" w:cs="Times New Roman"/>
          <w:b/>
        </w:rPr>
      </w:pPr>
    </w:p>
    <w:p w14:paraId="78CB687C" w14:textId="362D0809" w:rsidR="00B636AC" w:rsidRPr="00983285" w:rsidRDefault="00B636AC" w:rsidP="00BB2542">
      <w:pPr>
        <w:widowControl w:val="0"/>
        <w:spacing w:after="10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In the past decade, much research has focused on the growing importance of cultural competence </w:t>
      </w:r>
      <w:r w:rsidRPr="00983285">
        <w:rPr>
          <w:rFonts w:ascii="Times New Roman" w:eastAsia="Times New Roman" w:hAnsi="Times New Roman" w:cs="Times New Roman"/>
        </w:rPr>
        <w:lastRenderedPageBreak/>
        <w:t>in healthcare, particularly within mental health and psychiatric nursing</w:t>
      </w:r>
      <w:r w:rsidR="009F067B">
        <w:rPr>
          <w:rFonts w:ascii="Times New Roman" w:eastAsia="Times New Roman" w:hAnsi="Times New Roman" w:cs="Times New Roman"/>
        </w:rPr>
        <w:t xml:space="preserve"> </w:t>
      </w:r>
      <w:r w:rsidR="009F067B">
        <w:rPr>
          <w:rFonts w:ascii="Times New Roman" w:eastAsia="Times New Roman" w:hAnsi="Times New Roman" w:cs="Times New Roman"/>
        </w:rPr>
        <w:fldChar w:fldCharType="begin" w:fldLock="1"/>
      </w:r>
      <w:r w:rsidR="009F067B">
        <w:rPr>
          <w:rFonts w:ascii="Times New Roman" w:eastAsia="Times New Roman" w:hAnsi="Times New Roman" w:cs="Times New Roman"/>
        </w:rPr>
        <w:instrText>ADDIN CSL_CITATION {"citationItems":[{"id":"ITEM-1","itemData":{"author":[{"dropping-particle":"","family":"Armstrong-Mensah","given":"Elizabeth","non-dropping-particle":"","parse-names":false,"suffix":""},{"dropping-particle":"","family":"Bills","given":"R","non-dropping-particle":"","parse-names":false,"suffix":""},{"dropping-particle":"","family":"Reyes","given":"Lizbeth","non-dropping-particle":"","parse-names":false,"suffix":""}],"id":"ITEM-1","issued":{"date-parts":[["2020"]]},"title":"Culture, Depression, and Coping Mechanisms among African Americans","type":"article-journal"},"uris":["http://www.mendeley.com/documents/?uuid=e245bbab-a376-4878-9632-2155a898187a"]}],"mendeley":{"formattedCitation":"(Armstrong-Mensah et al., 2020)","plainTextFormattedCitation":"(Armstrong-Mensah et al., 2020)","previouslyFormattedCitation":"(Armstrong-Mensah et al., 2020)"},"properties":{"noteIndex":0},"schema":"https://github.com/citation-style-language/schema/raw/master/csl-citation.json"}</w:instrText>
      </w:r>
      <w:r w:rsidR="009F067B">
        <w:rPr>
          <w:rFonts w:ascii="Times New Roman" w:eastAsia="Times New Roman" w:hAnsi="Times New Roman" w:cs="Times New Roman"/>
        </w:rPr>
        <w:fldChar w:fldCharType="separate"/>
      </w:r>
      <w:r w:rsidR="009F067B" w:rsidRPr="009F067B">
        <w:rPr>
          <w:rFonts w:ascii="Times New Roman" w:eastAsia="Times New Roman" w:hAnsi="Times New Roman" w:cs="Times New Roman"/>
          <w:noProof/>
        </w:rPr>
        <w:t>(Armstrong-Mensah et al., 2020)</w:t>
      </w:r>
      <w:r w:rsidR="009F067B">
        <w:rPr>
          <w:rFonts w:ascii="Times New Roman" w:eastAsia="Times New Roman" w:hAnsi="Times New Roman" w:cs="Times New Roman"/>
        </w:rPr>
        <w:fldChar w:fldCharType="end"/>
      </w:r>
      <w:r w:rsidRPr="00983285">
        <w:rPr>
          <w:rFonts w:ascii="Times New Roman" w:eastAsia="Times New Roman" w:hAnsi="Times New Roman" w:cs="Times New Roman"/>
        </w:rPr>
        <w:t>. As societies become increasingly multicultural, healthcare professionals are expected to understand and respond to the diverse cultural backgrounds of their patients</w:t>
      </w:r>
      <w:r w:rsidR="009F067B">
        <w:rPr>
          <w:rFonts w:ascii="Times New Roman" w:eastAsia="Times New Roman" w:hAnsi="Times New Roman" w:cs="Times New Roman"/>
        </w:rPr>
        <w:t xml:space="preserve"> </w:t>
      </w:r>
      <w:r w:rsidR="009F067B">
        <w:rPr>
          <w:rFonts w:ascii="Times New Roman" w:eastAsia="Times New Roman" w:hAnsi="Times New Roman" w:cs="Times New Roman"/>
        </w:rPr>
        <w:fldChar w:fldCharType="begin" w:fldLock="1"/>
      </w:r>
      <w:r w:rsidR="009F067B">
        <w:rPr>
          <w:rFonts w:ascii="Times New Roman" w:eastAsia="Times New Roman" w:hAnsi="Times New Roman" w:cs="Times New Roman"/>
        </w:rPr>
        <w:instrText>ADDIN CSL_CITATION {"citationItems":[{"id":"ITEM-1","itemData":{"author":[{"dropping-particle":"","family":"Henderson","given":"Saras","non-dropping-particle":"","parse-names":false,"suffix":""},{"dropping-particle":"","family":"Horne","given":"M","non-dropping-particle":"","parse-names":false,"suffix":""},{"dropping-particle":"","family":"Hills","given":"Ruth","non-dropping-particle":"","parse-names":false,"suffix":""},{"dropping-particle":"","family":"Kendall","given":"E","non-dropping-particle":"","parse-names":false,"suffix":""}],"container-title":"Health and Social Care in the community","id":"ITEM-1","issued":{"date-parts":[["2018"]]},"title":"Cultural competence in healthcare in the community: A concept analysis","type":"article-journal"},"uris":["http://www.mendeley.com/documents/?uuid=2a642e28-9251-46ac-93d4-6671ac52899f"]}],"mendeley":{"formattedCitation":"(Henderson et al., 2018)","plainTextFormattedCitation":"(Henderson et al., 2018)","previouslyFormattedCitation":"(Henderson et al., 2018)"},"properties":{"noteIndex":0},"schema":"https://github.com/citation-style-language/schema/raw/master/csl-citation.json"}</w:instrText>
      </w:r>
      <w:r w:rsidR="009F067B">
        <w:rPr>
          <w:rFonts w:ascii="Times New Roman" w:eastAsia="Times New Roman" w:hAnsi="Times New Roman" w:cs="Times New Roman"/>
        </w:rPr>
        <w:fldChar w:fldCharType="separate"/>
      </w:r>
      <w:r w:rsidR="009F067B" w:rsidRPr="009F067B">
        <w:rPr>
          <w:rFonts w:ascii="Times New Roman" w:eastAsia="Times New Roman" w:hAnsi="Times New Roman" w:cs="Times New Roman"/>
          <w:noProof/>
        </w:rPr>
        <w:t>(Henderson et al., 2018)</w:t>
      </w:r>
      <w:r w:rsidR="009F067B">
        <w:rPr>
          <w:rFonts w:ascii="Times New Roman" w:eastAsia="Times New Roman" w:hAnsi="Times New Roman" w:cs="Times New Roman"/>
        </w:rPr>
        <w:fldChar w:fldCharType="end"/>
      </w:r>
      <w:r w:rsidRPr="00983285">
        <w:rPr>
          <w:rFonts w:ascii="Times New Roman" w:eastAsia="Times New Roman" w:hAnsi="Times New Roman" w:cs="Times New Roman"/>
        </w:rPr>
        <w:t>. Cultural competence</w:t>
      </w:r>
      <w:r w:rsidR="009F067B">
        <w:rPr>
          <w:rFonts w:ascii="Times New Roman" w:eastAsia="Times New Roman" w:hAnsi="Times New Roman" w:cs="Times New Roman"/>
        </w:rPr>
        <w:t xml:space="preserve"> </w:t>
      </w:r>
      <w:r w:rsidRPr="00983285">
        <w:rPr>
          <w:rFonts w:ascii="Times New Roman" w:eastAsia="Times New Roman" w:hAnsi="Times New Roman" w:cs="Times New Roman"/>
        </w:rPr>
        <w:t>the ability to effectively deliver care that aligns with patients’ cultural beliefs, values, and practices</w:t>
      </w:r>
      <w:r w:rsidR="009F067B">
        <w:rPr>
          <w:rFonts w:ascii="Times New Roman" w:eastAsia="Times New Roman" w:hAnsi="Times New Roman" w:cs="Times New Roman"/>
        </w:rPr>
        <w:t xml:space="preserve"> </w:t>
      </w:r>
      <w:r w:rsidRPr="00983285">
        <w:rPr>
          <w:rFonts w:ascii="Times New Roman" w:eastAsia="Times New Roman" w:hAnsi="Times New Roman" w:cs="Times New Roman"/>
        </w:rPr>
        <w:t>has been recognized as a key factor in improving patient satisfaction, treatment adherence, and overall health outcomes. In the field of psychiatry, where illness expression and treatment responses are deeply influenced by sociocultural contexts, culturally competent care has gained significant attention</w:t>
      </w:r>
      <w:r w:rsidR="009F067B">
        <w:rPr>
          <w:rFonts w:ascii="Times New Roman" w:eastAsia="Times New Roman" w:hAnsi="Times New Roman" w:cs="Times New Roman"/>
        </w:rPr>
        <w:t xml:space="preserve"> </w:t>
      </w:r>
      <w:r w:rsidR="009F067B">
        <w:rPr>
          <w:rFonts w:ascii="Times New Roman" w:eastAsia="Times New Roman" w:hAnsi="Times New Roman" w:cs="Times New Roman"/>
        </w:rPr>
        <w:fldChar w:fldCharType="begin" w:fldLock="1"/>
      </w:r>
      <w:r w:rsidR="009F067B">
        <w:rPr>
          <w:rFonts w:ascii="Times New Roman" w:eastAsia="Times New Roman" w:hAnsi="Times New Roman" w:cs="Times New Roman"/>
        </w:rPr>
        <w:instrText>ADDIN CSL_CITATION {"citationItems":[{"id":"ITEM-1","itemData":{"author":[{"dropping-particle":"","family":"Fabry","given":"Lindy","non-dropping-particle":"","parse-names":false,"suffix":""},{"dropping-particle":"","family":"McDermott","given":"Sandi","non-dropping-particle":"","parse-names":false,"suffix":""},{"dropping-particle":"","family":"Wilford","given":"Brandi","non-dropping-particle":"","parse-names":false,"suffix":""}],"container-title":"Advanced Emergency Nursing Journal","id":"ITEM-1","issued":{"date-parts":[["2024"]]},"title":"Culturally Competent Care for Diverse Populations","type":"article-journal"},"uris":["http://www.mendeley.com/documents/?uuid=f9965285-7bf5-45d6-bcdd-adfbb781c90b"]}],"mendeley":{"formattedCitation":"(Fabry et al., 2024)","plainTextFormattedCitation":"(Fabry et al., 2024)","previouslyFormattedCitation":"(Fabry et al., 2024)"},"properties":{"noteIndex":0},"schema":"https://github.com/citation-style-language/schema/raw/master/csl-citation.json"}</w:instrText>
      </w:r>
      <w:r w:rsidR="009F067B">
        <w:rPr>
          <w:rFonts w:ascii="Times New Roman" w:eastAsia="Times New Roman" w:hAnsi="Times New Roman" w:cs="Times New Roman"/>
        </w:rPr>
        <w:fldChar w:fldCharType="separate"/>
      </w:r>
      <w:r w:rsidR="009F067B" w:rsidRPr="009F067B">
        <w:rPr>
          <w:rFonts w:ascii="Times New Roman" w:eastAsia="Times New Roman" w:hAnsi="Times New Roman" w:cs="Times New Roman"/>
          <w:noProof/>
        </w:rPr>
        <w:t>(Fabry et al., 2024)</w:t>
      </w:r>
      <w:r w:rsidR="009F067B">
        <w:rPr>
          <w:rFonts w:ascii="Times New Roman" w:eastAsia="Times New Roman" w:hAnsi="Times New Roman" w:cs="Times New Roman"/>
        </w:rPr>
        <w:fldChar w:fldCharType="end"/>
      </w:r>
      <w:r w:rsidRPr="00983285">
        <w:rPr>
          <w:rFonts w:ascii="Times New Roman" w:eastAsia="Times New Roman" w:hAnsi="Times New Roman" w:cs="Times New Roman"/>
        </w:rPr>
        <w:t xml:space="preserve">.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which integrates cultural anthropology with psychiatric practice, emphasizes the need for clinicians, especially nurses, to recognize how culture shapes the experience and manifestation of mental illness. Numerous studies have demonstrated the benefits of cultural competence in reducing disparities, enhancing communication, and strengthening the therapeutic alliance</w:t>
      </w:r>
      <w:r w:rsidR="009F067B">
        <w:rPr>
          <w:rFonts w:ascii="Times New Roman" w:eastAsia="Times New Roman" w:hAnsi="Times New Roman" w:cs="Times New Roman"/>
        </w:rPr>
        <w:t xml:space="preserve"> </w:t>
      </w:r>
      <w:r w:rsidR="009F067B">
        <w:rPr>
          <w:rFonts w:ascii="Times New Roman" w:eastAsia="Times New Roman" w:hAnsi="Times New Roman" w:cs="Times New Roman"/>
        </w:rPr>
        <w:fldChar w:fldCharType="begin" w:fldLock="1"/>
      </w:r>
      <w:r w:rsidR="009F067B">
        <w:rPr>
          <w:rFonts w:ascii="Times New Roman" w:eastAsia="Times New Roman" w:hAnsi="Times New Roman" w:cs="Times New Roman"/>
        </w:rPr>
        <w:instrText>ADDIN CSL_CITATION {"citationItems":[{"id":"ITEM-1","itemData":{"author":[{"dropping-particle":"","family":"Wilson","given":"Daniel R","non-dropping-particle":"","parse-names":false,"suffix":""}],"container-title":"Neuroscience and Biobehavioral Reviews","id":"ITEM-1","issued":{"date-parts":[["2024"]]},"title":"On the common of descent of neurology, psychiatry and anthropology","type":"article-journal"},"uris":["http://www.mendeley.com/documents/?uuid=ba45e999-b216-4aba-aa71-1ae2fa27312f"]}],"mendeley":{"formattedCitation":"(Wilson, 2024)","plainTextFormattedCitation":"(Wilson, 2024)","previouslyFormattedCitation":"(Wilson, 2024)"},"properties":{"noteIndex":0},"schema":"https://github.com/citation-style-language/schema/raw/master/csl-citation.json"}</w:instrText>
      </w:r>
      <w:r w:rsidR="009F067B">
        <w:rPr>
          <w:rFonts w:ascii="Times New Roman" w:eastAsia="Times New Roman" w:hAnsi="Times New Roman" w:cs="Times New Roman"/>
        </w:rPr>
        <w:fldChar w:fldCharType="separate"/>
      </w:r>
      <w:r w:rsidR="009F067B" w:rsidRPr="009F067B">
        <w:rPr>
          <w:rFonts w:ascii="Times New Roman" w:eastAsia="Times New Roman" w:hAnsi="Times New Roman" w:cs="Times New Roman"/>
          <w:noProof/>
        </w:rPr>
        <w:t>(Wilson, 2024)</w:t>
      </w:r>
      <w:r w:rsidR="009F067B">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2E744FD7" w14:textId="0359EB69" w:rsidR="00B636AC" w:rsidRPr="00983285" w:rsidRDefault="00B636AC" w:rsidP="00BB2542">
      <w:pPr>
        <w:widowControl w:val="0"/>
        <w:spacing w:after="10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Despite this growing body of evidence, it remains unclear why cultural competence is not consistently implemented in clinical settings, particularly in </w:t>
      </w:r>
      <w:proofErr w:type="spellStart"/>
      <w:r w:rsidRPr="00983285">
        <w:rPr>
          <w:rFonts w:ascii="Times New Roman" w:eastAsia="Times New Roman" w:hAnsi="Times New Roman" w:cs="Times New Roman"/>
        </w:rPr>
        <w:t>ethnopsychiatric</w:t>
      </w:r>
      <w:proofErr w:type="spellEnd"/>
      <w:r w:rsidRPr="00983285">
        <w:rPr>
          <w:rFonts w:ascii="Times New Roman" w:eastAsia="Times New Roman" w:hAnsi="Times New Roman" w:cs="Times New Roman"/>
        </w:rPr>
        <w:t xml:space="preserve"> nursing</w:t>
      </w:r>
      <w:r w:rsidR="009F067B">
        <w:rPr>
          <w:rFonts w:ascii="Times New Roman" w:eastAsia="Times New Roman" w:hAnsi="Times New Roman" w:cs="Times New Roman"/>
        </w:rPr>
        <w:t xml:space="preserve"> </w:t>
      </w:r>
      <w:r w:rsidR="009F067B">
        <w:rPr>
          <w:rFonts w:ascii="Times New Roman" w:eastAsia="Times New Roman" w:hAnsi="Times New Roman" w:cs="Times New Roman"/>
        </w:rPr>
        <w:fldChar w:fldCharType="begin" w:fldLock="1"/>
      </w:r>
      <w:r w:rsidR="00E85217">
        <w:rPr>
          <w:rFonts w:ascii="Times New Roman" w:eastAsia="Times New Roman" w:hAnsi="Times New Roman" w:cs="Times New Roman"/>
        </w:rPr>
        <w:instrText>ADDIN CSL_CITATION {"citationItems":[{"id":"ITEM-1","itemData":{"DOI":"10.1111/nhs.12821","author":[{"dropping-particle":"","family":"Cai","given":"D","non-dropping-particle":"","parse-names":false,"suffix":""},{"dropping-particle":"","family":"He","given":"W","non-dropping-particle":"","parse-names":false,"suffix":""},{"dropping-particle":"","family":"Klug","given":"David","non-dropping-particle":"","parse-names":false,"suffix":""}],"container-title":"Nursing &amp; health sciences","id":"ITEM-1","issued":{"date-parts":[["2021"]]},"title":"Cultural competence among nurses and its influencing factors: a cross-sectional study.","type":"article-journal"},"uris":["http://www.mendeley.com/documents/?uuid=38499593-ee7a-42b8-b9e7-070d3d07e9df"]}],"mendeley":{"formattedCitation":"(Cai et al., 2021)","plainTextFormattedCitation":"(Cai et al., 2021)","previouslyFormattedCitation":"(Cai et al., 2021)"},"properties":{"noteIndex":0},"schema":"https://github.com/citation-style-language/schema/raw/master/csl-citation.json"}</w:instrText>
      </w:r>
      <w:r w:rsidR="009F067B">
        <w:rPr>
          <w:rFonts w:ascii="Times New Roman" w:eastAsia="Times New Roman" w:hAnsi="Times New Roman" w:cs="Times New Roman"/>
        </w:rPr>
        <w:fldChar w:fldCharType="separate"/>
      </w:r>
      <w:r w:rsidR="009F067B" w:rsidRPr="009F067B">
        <w:rPr>
          <w:rFonts w:ascii="Times New Roman" w:eastAsia="Times New Roman" w:hAnsi="Times New Roman" w:cs="Times New Roman"/>
          <w:noProof/>
        </w:rPr>
        <w:t>(Cai et al., 2021)</w:t>
      </w:r>
      <w:r w:rsidR="009F067B">
        <w:rPr>
          <w:rFonts w:ascii="Times New Roman" w:eastAsia="Times New Roman" w:hAnsi="Times New Roman" w:cs="Times New Roman"/>
        </w:rPr>
        <w:fldChar w:fldCharType="end"/>
      </w:r>
      <w:r w:rsidRPr="00983285">
        <w:rPr>
          <w:rFonts w:ascii="Times New Roman" w:eastAsia="Times New Roman" w:hAnsi="Times New Roman" w:cs="Times New Roman"/>
        </w:rPr>
        <w:t>. Gaps persist in understanding how specific components of cultural competence</w:t>
      </w:r>
      <w:r w:rsidR="009F067B">
        <w:rPr>
          <w:rFonts w:ascii="Times New Roman" w:eastAsia="Times New Roman" w:hAnsi="Times New Roman" w:cs="Times New Roman"/>
        </w:rPr>
        <w:t xml:space="preserve"> </w:t>
      </w:r>
      <w:r w:rsidRPr="00983285">
        <w:rPr>
          <w:rFonts w:ascii="Times New Roman" w:eastAsia="Times New Roman" w:hAnsi="Times New Roman" w:cs="Times New Roman"/>
        </w:rPr>
        <w:t>such as cultural awareness, sensitivity training, and the use of standardized tools like the Outline for Cultural Formulation (OCF)</w:t>
      </w:r>
      <w:r w:rsidR="009F067B">
        <w:rPr>
          <w:rFonts w:ascii="Times New Roman" w:eastAsia="Times New Roman" w:hAnsi="Times New Roman" w:cs="Times New Roman"/>
        </w:rPr>
        <w:t xml:space="preserve"> </w:t>
      </w:r>
      <w:r w:rsidRPr="00983285">
        <w:rPr>
          <w:rFonts w:ascii="Times New Roman" w:eastAsia="Times New Roman" w:hAnsi="Times New Roman" w:cs="Times New Roman"/>
        </w:rPr>
        <w:t>directly influence patient outcomes</w:t>
      </w:r>
      <w:r w:rsidR="00E85217">
        <w:rPr>
          <w:rFonts w:ascii="Times New Roman" w:eastAsia="Times New Roman" w:hAnsi="Times New Roman" w:cs="Times New Roman"/>
        </w:rPr>
        <w:t xml:space="preserve"> </w:t>
      </w:r>
      <w:r w:rsidR="00E85217">
        <w:rPr>
          <w:rFonts w:ascii="Times New Roman" w:eastAsia="Times New Roman" w:hAnsi="Times New Roman" w:cs="Times New Roman"/>
        </w:rPr>
        <w:fldChar w:fldCharType="begin" w:fldLock="1"/>
      </w:r>
      <w:r w:rsidR="00E85217">
        <w:rPr>
          <w:rFonts w:ascii="Times New Roman" w:eastAsia="Times New Roman" w:hAnsi="Times New Roman" w:cs="Times New Roman"/>
        </w:rPr>
        <w:instrText>ADDIN CSL_CITATION {"citationItems":[{"id":"ITEM-1","itemData":{"author":[{"dropping-particle":"","family":"ed.","given":"Karen Bauce","non-dropping-particle":"","parse-names":false,"suffix":""},{"dropping-particle":"","family":"Kridli","given":"S","non-dropping-particle":"","parse-names":false,"suffix":""},{"dropping-particle":"","family":"ed.","given":"Joyce J Fitzpatrick","non-dropping-particle":"","parse-names":false,"suffix":""}],"id":"ITEM-1","issued":{"date-parts":[["2014"]]},"title":"Cultural Competence and Psychological Empowerment Among Acute Care Nurses","type":"article-journal"},"uris":["http://www.mendeley.com/documents/?uuid=2ddfe424-834d-414d-bdb9-246f5e8e44aa"]}],"mendeley":{"formattedCitation":"(ed. et al., 2014)","plainTextFormattedCitation":"(ed. et al., 2014)","previouslyFormattedCitation":"(ed. et al., 2014)"},"properties":{"noteIndex":0},"schema":"https://github.com/citation-style-language/schema/raw/master/csl-citation.json"}</w:instrText>
      </w:r>
      <w:r w:rsidR="00E85217">
        <w:rPr>
          <w:rFonts w:ascii="Times New Roman" w:eastAsia="Times New Roman" w:hAnsi="Times New Roman" w:cs="Times New Roman"/>
        </w:rPr>
        <w:fldChar w:fldCharType="separate"/>
      </w:r>
      <w:r w:rsidR="00E85217" w:rsidRPr="00E85217">
        <w:rPr>
          <w:rFonts w:ascii="Times New Roman" w:eastAsia="Times New Roman" w:hAnsi="Times New Roman" w:cs="Times New Roman"/>
          <w:noProof/>
        </w:rPr>
        <w:t>(ed. et al., 2014)</w:t>
      </w:r>
      <w:r w:rsidR="00E85217">
        <w:rPr>
          <w:rFonts w:ascii="Times New Roman" w:eastAsia="Times New Roman" w:hAnsi="Times New Roman" w:cs="Times New Roman"/>
        </w:rPr>
        <w:fldChar w:fldCharType="end"/>
      </w:r>
      <w:r w:rsidRPr="00983285">
        <w:rPr>
          <w:rFonts w:ascii="Times New Roman" w:eastAsia="Times New Roman" w:hAnsi="Times New Roman" w:cs="Times New Roman"/>
        </w:rPr>
        <w:t xml:space="preserve">. Additionally, while there is consensus on its importance, empirical evidence linking cultural competence interventions to measurable improvements in psychiatric care is still limited. There is also a lack of standardized frameworks for assessing and integrating cultural competence into both clinical practice and nursing education. These challenges highlight the need for more comprehensive and systematic approaches to evaluate how cultural competence can be effectively embedded into everyday nursing practices within </w:t>
      </w:r>
      <w:proofErr w:type="spellStart"/>
      <w:r w:rsidRPr="00983285">
        <w:rPr>
          <w:rFonts w:ascii="Times New Roman" w:eastAsia="Times New Roman" w:hAnsi="Times New Roman" w:cs="Times New Roman"/>
        </w:rPr>
        <w:t>ethnopsychiatric</w:t>
      </w:r>
      <w:proofErr w:type="spellEnd"/>
      <w:r w:rsidRPr="00983285">
        <w:rPr>
          <w:rFonts w:ascii="Times New Roman" w:eastAsia="Times New Roman" w:hAnsi="Times New Roman" w:cs="Times New Roman"/>
        </w:rPr>
        <w:t xml:space="preserve"> contexts</w:t>
      </w:r>
      <w:r w:rsidR="00E85217">
        <w:rPr>
          <w:rFonts w:ascii="Times New Roman" w:eastAsia="Times New Roman" w:hAnsi="Times New Roman" w:cs="Times New Roman"/>
        </w:rPr>
        <w:t xml:space="preserve"> </w:t>
      </w:r>
      <w:r w:rsidR="00E85217">
        <w:rPr>
          <w:rFonts w:ascii="Times New Roman" w:eastAsia="Times New Roman" w:hAnsi="Times New Roman" w:cs="Times New Roman"/>
        </w:rPr>
        <w:fldChar w:fldCharType="begin" w:fldLock="1"/>
      </w:r>
      <w:r w:rsidR="00E85217">
        <w:rPr>
          <w:rFonts w:ascii="Times New Roman" w:eastAsia="Times New Roman" w:hAnsi="Times New Roman" w:cs="Times New Roman"/>
        </w:rPr>
        <w:instrText>ADDIN CSL_CITATION {"citationItems":[{"id":"ITEM-1","itemData":{"author":[{"dropping-particle":"","family":"Arundell","given":"Laura-Louise","non-dropping-particle":"","parse-names":false,"suffix":""},{"dropping-particle":"","family":"Saunders","given":"R","non-dropping-particle":"","parse-names":false,"suffix":""},{"dropping-particle":"","family":"Barnett","given":"P","non-dropping-particle":"","parse-names":false,"suffix":""},{"dropping-particle":"","family":"Leibowitz","given":"J","non-dropping-particle":"","parse-names":false,"suffix":""},{"dropping-particle":"","family":"Buckman","given":"J","non-dropping-particle":"","parse-names":false,"suffix":""},{"dropping-particle":"","family":"Pilling","given":"S","non-dropping-particle":"","parse-names":false,"suffix":""}],"container-title":"International Journal of Social Psychiatry","id":"ITEM-1","issued":{"date-parts":[["2024"]]},"title":"Exploring perspectives on how to improve psychological treatment for women from minoritised ethnic communities: A qualitative study with service users","type":"article-journal"},"uris":["http://www.mendeley.com/documents/?uuid=c3167e2a-176c-42cf-800e-bb101ad30f90"]}],"mendeley":{"formattedCitation":"(Arundell et al., 2024)","plainTextFormattedCitation":"(Arundell et al., 2024)","previouslyFormattedCitation":"(Arundell et al., 2024)"},"properties":{"noteIndex":0},"schema":"https://github.com/citation-style-language/schema/raw/master/csl-citation.json"}</w:instrText>
      </w:r>
      <w:r w:rsidR="00E85217">
        <w:rPr>
          <w:rFonts w:ascii="Times New Roman" w:eastAsia="Times New Roman" w:hAnsi="Times New Roman" w:cs="Times New Roman"/>
        </w:rPr>
        <w:fldChar w:fldCharType="separate"/>
      </w:r>
      <w:r w:rsidR="00E85217" w:rsidRPr="00E85217">
        <w:rPr>
          <w:rFonts w:ascii="Times New Roman" w:eastAsia="Times New Roman" w:hAnsi="Times New Roman" w:cs="Times New Roman"/>
          <w:noProof/>
        </w:rPr>
        <w:t>(Arundell et al., 2024)</w:t>
      </w:r>
      <w:r w:rsidR="00E85217">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3F27A912" w14:textId="419F196E" w:rsidR="00B636AC" w:rsidRPr="00983285" w:rsidRDefault="00B636AC" w:rsidP="00BB2542">
      <w:pPr>
        <w:widowControl w:val="0"/>
        <w:spacing w:after="10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The purpose of this study was to explore how cultural competence influences nursing care in the field of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with a focus on identifying key areas where cultural factors affect diagnosis, treatment planning, and patient engagement. By conducting a systematic review using PRISMA guidelines, this research aimed to synthesize current knowledge, analyze existing frameworks such as the Staircase Model and Campinha-Bacote’s Model, and assess the role of organizational and educational support in promoting culturally competent care. Furthermore, the study sought to identify practical strategies that can enhance communication, reduce health disparities, and improve diagnostic accuracy when working with culturally diverse populations, including asylum seekers, refugees, and non-Western migrant communities</w:t>
      </w:r>
      <w:r w:rsidR="00E85217">
        <w:rPr>
          <w:rFonts w:ascii="Times New Roman" w:eastAsia="Times New Roman" w:hAnsi="Times New Roman" w:cs="Times New Roman"/>
        </w:rPr>
        <w:t xml:space="preserve"> </w:t>
      </w:r>
      <w:r w:rsidR="00E85217">
        <w:rPr>
          <w:rFonts w:ascii="Times New Roman" w:eastAsia="Times New Roman" w:hAnsi="Times New Roman" w:cs="Times New Roman"/>
        </w:rPr>
        <w:fldChar w:fldCharType="begin" w:fldLock="1"/>
      </w:r>
      <w:r w:rsidR="00E85217">
        <w:rPr>
          <w:rFonts w:ascii="Times New Roman" w:eastAsia="Times New Roman" w:hAnsi="Times New Roman" w:cs="Times New Roman"/>
        </w:rPr>
        <w:instrText>ADDIN CSL_CITATION {"citationItems":[{"id":"ITEM-1","itemData":{"author":[{"dropping-particle":"","family":"Tseng","given":"T","non-dropping-particle":"","parse-names":false,"suffix":""},{"dropping-particle":"","family":"Ray","given":"Marilyn A","non-dropping-particle":"","parse-names":false,"suffix":""},{"dropping-particle":"","family":"Wu","given":"C","non-dropping-particle":"","parse-names":false,"suffix":""}],"container-title":"BMC Medical Education","id":"ITEM-1","issued":{"date-parts":[["2025"]]},"title":"Examining nursing students’ learning through reflective analysis using Ray’s Transcultural Caring Dynamics in Nursing and Health Care Theory","type":"article-journal"},"uris":["http://www.mendeley.com/documents/?uuid=fd67581b-3873-4f87-8780-9bc27348003f"]}],"mendeley":{"formattedCitation":"(Tseng et al., 2025)","plainTextFormattedCitation":"(Tseng et al., 2025)","previouslyFormattedCitation":"(Tseng et al., 2025)"},"properties":{"noteIndex":0},"schema":"https://github.com/citation-style-language/schema/raw/master/csl-citation.json"}</w:instrText>
      </w:r>
      <w:r w:rsidR="00E85217">
        <w:rPr>
          <w:rFonts w:ascii="Times New Roman" w:eastAsia="Times New Roman" w:hAnsi="Times New Roman" w:cs="Times New Roman"/>
        </w:rPr>
        <w:fldChar w:fldCharType="separate"/>
      </w:r>
      <w:r w:rsidR="00E85217" w:rsidRPr="00E85217">
        <w:rPr>
          <w:rFonts w:ascii="Times New Roman" w:eastAsia="Times New Roman" w:hAnsi="Times New Roman" w:cs="Times New Roman"/>
          <w:noProof/>
        </w:rPr>
        <w:t>(Tseng et al., 2025)</w:t>
      </w:r>
      <w:r w:rsidR="00E85217">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22A8B526" w14:textId="6CF5B1FA" w:rsidR="00983285" w:rsidRPr="00983285" w:rsidRDefault="00B636AC" w:rsidP="00983285">
      <w:pPr>
        <w:widowControl w:val="0"/>
        <w:spacing w:after="8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This review will outline the implications of cultural competence for both nursing practice and education. It highlights the necessity of integrating cultural content into nursing curricula, fostering supportive institutional environments, and developing standardized evaluation tools to measure the impact of cultural competence initiatives</w:t>
      </w:r>
      <w:r w:rsidR="00E85217">
        <w:rPr>
          <w:rFonts w:ascii="Times New Roman" w:eastAsia="Times New Roman" w:hAnsi="Times New Roman" w:cs="Times New Roman"/>
        </w:rPr>
        <w:t xml:space="preserve"> </w:t>
      </w:r>
      <w:r w:rsidR="00E85217">
        <w:rPr>
          <w:rFonts w:ascii="Times New Roman" w:eastAsia="Times New Roman" w:hAnsi="Times New Roman" w:cs="Times New Roman"/>
        </w:rPr>
        <w:fldChar w:fldCharType="begin" w:fldLock="1"/>
      </w:r>
      <w:r w:rsidR="00E85217">
        <w:rPr>
          <w:rFonts w:ascii="Times New Roman" w:eastAsia="Times New Roman" w:hAnsi="Times New Roman" w:cs="Times New Roman"/>
        </w:rPr>
        <w:instrText>ADDIN CSL_CITATION {"citationItems":[{"id":"ITEM-1","itemData":{"author":[{"dropping-particle":"","family":"Papadopoulos","given":"I","non-dropping-particle":"","parse-names":false,"suffix":""},{"dropping-particle":"","family":"Shea","given":"S","non-dropping-particle":"","parse-names":false,"suffix":""},{"dropping-particle":"","family":"Taylor","given":"G","non-dropping-particle":"","parse-names":false,"suffix":""},{"dropping-particle":"","family":"Pezzella","given":"A","non-dropping-particle":"","parse-names":false,"suffix":""},{"dropping-particle":"","family":"Foley","given":"L","non-dropping-particle":"","parse-names":false,"suffix":""}],"id":"ITEM-1","issued":{"date-parts":[["2016"]]},"title":"Developing tools to promote culturally competent compassion, courage, and intercultural communication in healthcare","type":"article-journal"},"uris":["http://www.mendeley.com/documents/?uuid=997b5ea5-11e8-4c8c-9fbe-0d9a3cf3eaa5"]}],"mendeley":{"formattedCitation":"(Papadopoulos et al., 2016)","plainTextFormattedCitation":"(Papadopoulos et al., 2016)"},"properties":{"noteIndex":0},"schema":"https://github.com/citation-style-language/schema/raw/master/csl-citation.json"}</w:instrText>
      </w:r>
      <w:r w:rsidR="00E85217">
        <w:rPr>
          <w:rFonts w:ascii="Times New Roman" w:eastAsia="Times New Roman" w:hAnsi="Times New Roman" w:cs="Times New Roman"/>
        </w:rPr>
        <w:fldChar w:fldCharType="separate"/>
      </w:r>
      <w:r w:rsidR="00E85217" w:rsidRPr="00E85217">
        <w:rPr>
          <w:rFonts w:ascii="Times New Roman" w:eastAsia="Times New Roman" w:hAnsi="Times New Roman" w:cs="Times New Roman"/>
          <w:noProof/>
        </w:rPr>
        <w:t>(Papadopoulos et al., 2016)</w:t>
      </w:r>
      <w:r w:rsidR="00E85217">
        <w:rPr>
          <w:rFonts w:ascii="Times New Roman" w:eastAsia="Times New Roman" w:hAnsi="Times New Roman" w:cs="Times New Roman"/>
        </w:rPr>
        <w:fldChar w:fldCharType="end"/>
      </w:r>
      <w:r w:rsidRPr="00983285">
        <w:rPr>
          <w:rFonts w:ascii="Times New Roman" w:eastAsia="Times New Roman" w:hAnsi="Times New Roman" w:cs="Times New Roman"/>
        </w:rPr>
        <w:t>. By addressing these issues, the findings contribute to the ongoing effort to bridge the gap between biomedical practices and patients’ sociocultural realities, ultimately supporting the delivery of equitable, respectful, and effective mental health care in an increasingly globalized world</w:t>
      </w:r>
      <w:r w:rsidR="00983285" w:rsidRPr="00983285">
        <w:rPr>
          <w:rFonts w:ascii="Times New Roman" w:eastAsia="Times New Roman" w:hAnsi="Times New Roman" w:cs="Times New Roman"/>
        </w:rPr>
        <w:t>.</w:t>
      </w:r>
    </w:p>
    <w:p w14:paraId="0E2D6725" w14:textId="77777777" w:rsidR="006250EF" w:rsidRPr="00983285" w:rsidRDefault="006250EF">
      <w:pPr>
        <w:widowControl w:val="0"/>
        <w:spacing w:before="10" w:after="0" w:line="240" w:lineRule="auto"/>
        <w:rPr>
          <w:rFonts w:ascii="Times New Roman" w:eastAsia="Times New Roman" w:hAnsi="Times New Roman" w:cs="Times New Roman"/>
        </w:rPr>
      </w:pPr>
    </w:p>
    <w:p w14:paraId="7D6BA721" w14:textId="054E6283" w:rsidR="007813B7" w:rsidRDefault="00EE1D06" w:rsidP="00983285">
      <w:pPr>
        <w:widowControl w:val="0"/>
        <w:spacing w:after="0" w:line="240" w:lineRule="auto"/>
        <w:ind w:left="1365" w:right="1359"/>
        <w:jc w:val="center"/>
        <w:rPr>
          <w:rFonts w:ascii="Times New Roman" w:eastAsia="Times New Roman" w:hAnsi="Times New Roman" w:cs="Times New Roman"/>
          <w:b/>
        </w:rPr>
      </w:pPr>
      <w:r w:rsidRPr="00983285">
        <w:rPr>
          <w:rFonts w:ascii="Times New Roman" w:eastAsia="Times New Roman" w:hAnsi="Times New Roman" w:cs="Times New Roman"/>
          <w:b/>
        </w:rPr>
        <w:t xml:space="preserve">MATERIALS AND METHODS </w:t>
      </w:r>
    </w:p>
    <w:p w14:paraId="36934EB4" w14:textId="77777777" w:rsidR="00E85217" w:rsidRPr="00983285" w:rsidRDefault="00E85217" w:rsidP="00983285">
      <w:pPr>
        <w:widowControl w:val="0"/>
        <w:spacing w:after="0" w:line="240" w:lineRule="auto"/>
        <w:ind w:left="1365" w:right="1359"/>
        <w:jc w:val="center"/>
        <w:rPr>
          <w:rFonts w:ascii="Times New Roman" w:eastAsia="Times New Roman" w:hAnsi="Times New Roman" w:cs="Times New Roman"/>
          <w:b/>
        </w:rPr>
      </w:pPr>
    </w:p>
    <w:p w14:paraId="199E03F7" w14:textId="1D698CD5" w:rsidR="00E85217" w:rsidRPr="00983285" w:rsidRDefault="007813B7" w:rsidP="00F71872">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Research Design</w:t>
      </w:r>
    </w:p>
    <w:p w14:paraId="7389483B"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This study employed a qualitative descriptive design to explore the role of cultural competence in nursing practice within the field of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xml:space="preserve">. This approach was chosen for its ability to provide an in-depth understanding of complex phenomena, such as how culture influences the </w:t>
      </w:r>
      <w:r w:rsidRPr="00983285">
        <w:rPr>
          <w:rFonts w:ascii="Times New Roman" w:eastAsia="Times New Roman" w:hAnsi="Times New Roman" w:cs="Times New Roman"/>
        </w:rPr>
        <w:lastRenderedPageBreak/>
        <w:t>delivery of mental health services by nurses. By synthesizing various academic literatures, theoretical frameworks, and empirical evidence, this method enabled a comprehensive analysis of abstract concepts and relevant social interactions within the context of multicultural psychiatric nursing.</w:t>
      </w:r>
    </w:p>
    <w:p w14:paraId="74A4EED9"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Data Sources</w:t>
      </w:r>
    </w:p>
    <w:p w14:paraId="766BFEED" w14:textId="77777777" w:rsidR="007813B7" w:rsidRPr="00901D0F"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The data were derived from a range of academic literature and clinical guidelines relevant to cultural competence in mental health nursing. These included peer-reviewed journal articles published between 2005 and 2025, academic textbooks focusing on transcultural psychiatry, nursing theory, and cultural competence, as well as policy reports from healthcare institutions and professional nursing organizations. Additionally, diagnostic tools such as the Outline for Cultural </w:t>
      </w:r>
      <w:r w:rsidRPr="00901D0F">
        <w:rPr>
          <w:rFonts w:ascii="Times New Roman" w:eastAsia="Times New Roman" w:hAnsi="Times New Roman" w:cs="Times New Roman"/>
        </w:rPr>
        <w:t>Formulation (OCF) and Cultural Formulation Interview (CFI) from the DSM-5 were used as key references for understanding cultural assessments in psychiatric care.</w:t>
      </w:r>
    </w:p>
    <w:p w14:paraId="49D9B1F2" w14:textId="4B4AB546" w:rsidR="00F71872" w:rsidRPr="00901D0F" w:rsidRDefault="00E44F72" w:rsidP="000E4ADE">
      <w:pPr>
        <w:widowControl w:val="0"/>
        <w:spacing w:before="116" w:after="0" w:line="240" w:lineRule="auto"/>
        <w:ind w:left="220" w:right="213"/>
        <w:jc w:val="center"/>
        <w:rPr>
          <w:rFonts w:ascii="Times New Roman" w:eastAsia="Times New Roman" w:hAnsi="Times New Roman" w:cs="Times New Roman"/>
        </w:rPr>
      </w:pPr>
      <w:r w:rsidRPr="00901D0F">
        <w:rPr>
          <w:rFonts w:ascii="Times New Roman" w:eastAsia="Times New Roman" w:hAnsi="Times New Roman" w:cs="Times New Roman"/>
          <w:noProof/>
        </w:rPr>
        <w:drawing>
          <wp:inline distT="0" distB="0" distL="0" distR="0" wp14:anchorId="0C191679" wp14:editId="76938A92">
            <wp:extent cx="4933950" cy="2406650"/>
            <wp:effectExtent l="0" t="0" r="38100" b="0"/>
            <wp:docPr id="194882103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EE20BF" w14:textId="731BED02" w:rsidR="000E4ADE" w:rsidRPr="00901D0F" w:rsidRDefault="000E4ADE" w:rsidP="000E4ADE">
      <w:pPr>
        <w:widowControl w:val="0"/>
        <w:spacing w:before="116" w:after="0" w:line="240" w:lineRule="auto"/>
        <w:ind w:left="220" w:right="213"/>
        <w:jc w:val="center"/>
        <w:rPr>
          <w:rFonts w:ascii="Times New Roman" w:eastAsia="Times New Roman" w:hAnsi="Times New Roman" w:cs="Times New Roman"/>
          <w:sz w:val="20"/>
          <w:szCs w:val="20"/>
        </w:rPr>
      </w:pPr>
      <w:r w:rsidRPr="00901D0F">
        <w:rPr>
          <w:rFonts w:ascii="Times New Roman" w:eastAsia="Times New Roman" w:hAnsi="Times New Roman" w:cs="Times New Roman"/>
          <w:sz w:val="20"/>
          <w:szCs w:val="20"/>
        </w:rPr>
        <w:t>Figure 1. PRISMA Step</w:t>
      </w:r>
    </w:p>
    <w:p w14:paraId="281FD34B" w14:textId="77777777" w:rsidR="007813B7" w:rsidRPr="00901D0F"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01D0F">
        <w:rPr>
          <w:rFonts w:ascii="Times New Roman" w:eastAsia="Times New Roman" w:hAnsi="Times New Roman" w:cs="Times New Roman"/>
          <w:b/>
          <w:bCs/>
        </w:rPr>
        <w:t>Search Strategy</w:t>
      </w:r>
    </w:p>
    <w:p w14:paraId="67F9AE33"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A systematic search was conducted using electronic databases including PubMed, Scopus, CINAHL (Cumulative Index to Nursing and Allied Health Literature), Google Scholar, and PsycINFO. The search strategy followed the PRISMA (Preferred Reporting Items for Systematic Reviews and Meta-Analyses) guidelines. Keywords used in the search included: “cultural competence”,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“nursing care”, “mental health”, “cross-cultural communication”, “health disparities”, “therapeutic alliance”, and “culturally congruent care”.</w:t>
      </w:r>
    </w:p>
    <w:p w14:paraId="709CBF14"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Inclusion Criteria</w:t>
      </w:r>
    </w:p>
    <w:p w14:paraId="485B5954"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Studies were included in the review if they specifically addressed the concept of cultural competence within the context of nursing or mental health care. Priority was given to those that explored how cultural factors influence psychiatric diagnosis, treatment planning, or patient outcomes. Additionally, only sources that incorporated perspectives from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xml:space="preserve"> or transcultural psychiatry were selected to ensure relevance to the study’s focus. To maintain timeliness and validity, only articles published in English between the years 2005 and 2025 were considered for inclusion.</w:t>
      </w:r>
    </w:p>
    <w:p w14:paraId="737EB71E"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Exclusion Criteria</w:t>
      </w:r>
    </w:p>
    <w:p w14:paraId="5F43DE4D"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lastRenderedPageBreak/>
        <w:t>Sources that focused exclusively on physical health without a direct connection to mental health or psychiatric care were excluded from the analysis. Similarly, any material that did not explicitly discuss cultural competence or its application within nursing practice was omitted. Furthermore, non-peer-reviewed materials such as opinion pieces, editorials, and blog posts were excluded to ensure the credibility and scientific rigor of the included literature.</w:t>
      </w:r>
    </w:p>
    <w:p w14:paraId="49B41919"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Study Selection</w:t>
      </w:r>
    </w:p>
    <w:p w14:paraId="1D33A7DB"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Using the PRISMA framework, the selection process involved three stages: initial screening based on titles and abstracts, secondary screening through full-text reading, and final selection based on inclusion and exclusion criteria. Duplicate records were removed prior to screening. Two independent reviewers assessed each article for eligibility, with disagreements resolved through discussion or consultation with a third reviewer.</w:t>
      </w:r>
    </w:p>
    <w:p w14:paraId="61BB32E1"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Data Extraction</w:t>
      </w:r>
    </w:p>
    <w:p w14:paraId="659BD606"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Data were extracted systematically using a standardized form that captured information on author(s), year of publication, country of origin, study design, population focus, key findings related to cultural competence, and implications for nursing practice in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w:t>
      </w:r>
    </w:p>
    <w:p w14:paraId="266EA0CA"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Thematic Analysis</w:t>
      </w:r>
    </w:p>
    <w:p w14:paraId="7D1B1B7A"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Thematic analysis was conducted to identify overarching themes across the selected literature. This process included open coding, identification of recurring patterns, and development of broader categories based on the meaning derived from the texts. Key themes identified included understanding cultural context in mental health, communication and trust-building strategies, impact on patient outcomes and satisfaction, reduction of health disparities, strengthening the therapeutic alliance, diagnostic accuracy and treatment planning, education and training in cultural competence, organizational support and institutional policies, research and evaluation needs, and curriculum integration in nursing education.</w:t>
      </w:r>
    </w:p>
    <w:p w14:paraId="13FA1D12"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Framework Integration</w:t>
      </w:r>
    </w:p>
    <w:p w14:paraId="7D39F7DA"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To strengthen the analytical framework, established models such as the Staircase Model of Cultural Competence and Campinha-Bacote’s Model of Cultural Competence were integrated into the analysis. These models provided structured approaches to assess nurses’ development in cultural awareness, knowledge, skills, encounters, desire, and advocacy, and helped contextualize the implementation of cultural competence in psychiatric nursing practice.</w:t>
      </w:r>
    </w:p>
    <w:p w14:paraId="33E66EDE"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Quality Assessment</w:t>
      </w:r>
    </w:p>
    <w:p w14:paraId="2A37FA1D"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All included sources underwent rigorous quality assessment. Only peer-reviewed and academically credible sources were selected. Each study was evaluated using the Critical Appraisal Skills </w:t>
      </w:r>
      <w:proofErr w:type="spellStart"/>
      <w:r w:rsidRPr="00983285">
        <w:rPr>
          <w:rFonts w:ascii="Times New Roman" w:eastAsia="Times New Roman" w:hAnsi="Times New Roman" w:cs="Times New Roman"/>
        </w:rPr>
        <w:t>Programme</w:t>
      </w:r>
      <w:proofErr w:type="spellEnd"/>
      <w:r w:rsidRPr="00983285">
        <w:rPr>
          <w:rFonts w:ascii="Times New Roman" w:eastAsia="Times New Roman" w:hAnsi="Times New Roman" w:cs="Times New Roman"/>
        </w:rPr>
        <w:t xml:space="preserve"> (CASP) checklist for qualitative research and other relevant appraisal tools depending on the study type. This ensured that the findings were based on reliable and valid literature.</w:t>
      </w:r>
    </w:p>
    <w:p w14:paraId="4082FE9B"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t>Limitations</w:t>
      </w:r>
    </w:p>
    <w:p w14:paraId="7C6E5280"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 xml:space="preserve">Although this systematic review provides a comprehensive synthesis of the role of cultural competence in </w:t>
      </w:r>
      <w:proofErr w:type="spellStart"/>
      <w:r w:rsidRPr="00983285">
        <w:rPr>
          <w:rFonts w:ascii="Times New Roman" w:eastAsia="Times New Roman" w:hAnsi="Times New Roman" w:cs="Times New Roman"/>
        </w:rPr>
        <w:t>ethnopsychiatric</w:t>
      </w:r>
      <w:proofErr w:type="spellEnd"/>
      <w:r w:rsidRPr="00983285">
        <w:rPr>
          <w:rFonts w:ascii="Times New Roman" w:eastAsia="Times New Roman" w:hAnsi="Times New Roman" w:cs="Times New Roman"/>
        </w:rPr>
        <w:t xml:space="preserve"> nursing, several limitations should be noted. First, it does not involve primary data collection, thus limiting the generation of new empirical evidence. Second, the scope is limited to literature published up to 2025, which may not capture more recent developments. Third, there remains a limited number of quantitative measures available to directly assess the impact of cultural competence interventions on patient outcomes.</w:t>
      </w:r>
    </w:p>
    <w:p w14:paraId="2F6002AB" w14:textId="77777777" w:rsidR="007813B7" w:rsidRPr="00983285" w:rsidRDefault="007813B7" w:rsidP="007813B7">
      <w:pPr>
        <w:widowControl w:val="0"/>
        <w:spacing w:before="116" w:after="0" w:line="240" w:lineRule="auto"/>
        <w:ind w:left="220" w:right="213"/>
        <w:jc w:val="both"/>
        <w:rPr>
          <w:rFonts w:ascii="Times New Roman" w:eastAsia="Times New Roman" w:hAnsi="Times New Roman" w:cs="Times New Roman"/>
          <w:b/>
          <w:bCs/>
        </w:rPr>
      </w:pPr>
      <w:r w:rsidRPr="00983285">
        <w:rPr>
          <w:rFonts w:ascii="Times New Roman" w:eastAsia="Times New Roman" w:hAnsi="Times New Roman" w:cs="Times New Roman"/>
          <w:b/>
          <w:bCs/>
        </w:rPr>
        <w:lastRenderedPageBreak/>
        <w:t>Ethical Considerations</w:t>
      </w:r>
    </w:p>
    <w:p w14:paraId="4BB592A7" w14:textId="73D717E4" w:rsidR="006250EF" w:rsidRPr="00983285" w:rsidRDefault="007813B7" w:rsidP="00983285">
      <w:pPr>
        <w:widowControl w:val="0"/>
        <w:spacing w:before="116" w:after="0" w:line="240" w:lineRule="auto"/>
        <w:ind w:left="220" w:right="213"/>
        <w:jc w:val="both"/>
        <w:rPr>
          <w:rFonts w:ascii="Times New Roman" w:eastAsia="Times New Roman" w:hAnsi="Times New Roman" w:cs="Times New Roman"/>
        </w:rPr>
      </w:pPr>
      <w:r w:rsidRPr="00983285">
        <w:rPr>
          <w:rFonts w:ascii="Times New Roman" w:eastAsia="Times New Roman" w:hAnsi="Times New Roman" w:cs="Times New Roman"/>
        </w:rPr>
        <w:t>As this is a literature-based systematic review, no formal ethical approval was required. All referenced works were cited appropriately in accordance with academic integrity standards. No individual participant data or human subjects were involved in this study, thereby eliminating potential ethical risks.</w:t>
      </w:r>
    </w:p>
    <w:p w14:paraId="02915D2F" w14:textId="0214D25E" w:rsidR="008F420C" w:rsidRDefault="00EE1D06" w:rsidP="00983285">
      <w:pPr>
        <w:widowControl w:val="0"/>
        <w:spacing w:before="94" w:after="0" w:line="240" w:lineRule="auto"/>
        <w:jc w:val="center"/>
        <w:rPr>
          <w:rFonts w:ascii="Times New Roman" w:eastAsia="Times New Roman" w:hAnsi="Times New Roman" w:cs="Times New Roman"/>
          <w:b/>
        </w:rPr>
      </w:pPr>
      <w:r w:rsidRPr="00983285">
        <w:rPr>
          <w:rFonts w:ascii="Times New Roman" w:eastAsia="Times New Roman" w:hAnsi="Times New Roman" w:cs="Times New Roman"/>
          <w:b/>
        </w:rPr>
        <w:t xml:space="preserve">RESULTS </w:t>
      </w:r>
    </w:p>
    <w:p w14:paraId="70768F36" w14:textId="77777777" w:rsidR="00E85217" w:rsidRPr="00983285" w:rsidRDefault="00E85217" w:rsidP="00983285">
      <w:pPr>
        <w:widowControl w:val="0"/>
        <w:spacing w:before="94" w:after="0" w:line="240" w:lineRule="auto"/>
        <w:jc w:val="center"/>
        <w:rPr>
          <w:rFonts w:ascii="Times New Roman" w:eastAsia="Times New Roman" w:hAnsi="Times New Roman" w:cs="Times New Roman"/>
          <w:b/>
        </w:rPr>
      </w:pPr>
    </w:p>
    <w:p w14:paraId="33EBFCA2" w14:textId="19F72B42" w:rsidR="00A34020" w:rsidRPr="00983285" w:rsidRDefault="00E45A13" w:rsidP="00E45A13">
      <w:pPr>
        <w:widowControl w:val="0"/>
        <w:spacing w:before="2" w:after="0" w:line="240" w:lineRule="auto"/>
        <w:ind w:left="142" w:right="95" w:hanging="142"/>
        <w:jc w:val="both"/>
        <w:rPr>
          <w:rFonts w:ascii="Times New Roman" w:eastAsia="Times New Roman" w:hAnsi="Times New Roman" w:cs="Times New Roman"/>
          <w:bCs/>
        </w:rPr>
      </w:pPr>
      <w:r w:rsidRPr="00983285">
        <w:rPr>
          <w:rFonts w:ascii="Times New Roman" w:eastAsia="Times New Roman" w:hAnsi="Times New Roman" w:cs="Times New Roman"/>
          <w:bCs/>
        </w:rPr>
        <w:t xml:space="preserve">   </w:t>
      </w:r>
      <w:r w:rsidR="00A34020" w:rsidRPr="00983285">
        <w:rPr>
          <w:rFonts w:ascii="Times New Roman" w:eastAsia="Times New Roman" w:hAnsi="Times New Roman" w:cs="Times New Roman"/>
          <w:bCs/>
        </w:rPr>
        <w:t xml:space="preserve">Cultural competence profoundly influences nursing care in the field of </w:t>
      </w:r>
      <w:proofErr w:type="spellStart"/>
      <w:r w:rsidR="00A34020" w:rsidRPr="00983285">
        <w:rPr>
          <w:rFonts w:ascii="Times New Roman" w:eastAsia="Times New Roman" w:hAnsi="Times New Roman" w:cs="Times New Roman"/>
          <w:bCs/>
        </w:rPr>
        <w:t>ethnopsychiatry</w:t>
      </w:r>
      <w:proofErr w:type="spellEnd"/>
      <w:r w:rsidR="00A34020" w:rsidRPr="00983285">
        <w:rPr>
          <w:rFonts w:ascii="Times New Roman" w:eastAsia="Times New Roman" w:hAnsi="Times New Roman" w:cs="Times New Roman"/>
          <w:bCs/>
        </w:rPr>
        <w:t xml:space="preserve"> by shaping how mental health professionals understand, communicate with, and treat patients from diverse cultural backgrounds. </w:t>
      </w:r>
      <w:proofErr w:type="spellStart"/>
      <w:r w:rsidR="00A34020" w:rsidRPr="00983285">
        <w:rPr>
          <w:rFonts w:ascii="Times New Roman" w:eastAsia="Times New Roman" w:hAnsi="Times New Roman" w:cs="Times New Roman"/>
          <w:bCs/>
        </w:rPr>
        <w:t>Ethnopsychiatry</w:t>
      </w:r>
      <w:proofErr w:type="spellEnd"/>
      <w:r w:rsidR="00A34020" w:rsidRPr="00983285">
        <w:rPr>
          <w:rFonts w:ascii="Times New Roman" w:eastAsia="Times New Roman" w:hAnsi="Times New Roman" w:cs="Times New Roman"/>
          <w:bCs/>
        </w:rPr>
        <w:t>, which integrates cultural anthropology with psychiatry, recognizes that cultural context significantly affects the expression, interpretation, and treatment of mental illness. In this setting, nurses who are culturally competent can bridge gaps between biomedical practices and patients’ sociocultural realities, ultimately enhancing the effectiveness of psychiatric care.</w:t>
      </w:r>
    </w:p>
    <w:p w14:paraId="7F47A139" w14:textId="77777777" w:rsidR="00A34020" w:rsidRPr="00983285" w:rsidRDefault="00A34020" w:rsidP="00BB2542">
      <w:pPr>
        <w:widowControl w:val="0"/>
        <w:spacing w:before="2" w:after="10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 xml:space="preserve">One of the most significant ways cultural competence impacts nursing </w:t>
      </w:r>
      <w:proofErr w:type="gramStart"/>
      <w:r w:rsidRPr="00983285">
        <w:rPr>
          <w:rFonts w:ascii="Times New Roman" w:eastAsia="Times New Roman" w:hAnsi="Times New Roman" w:cs="Times New Roman"/>
          <w:bCs/>
        </w:rPr>
        <w:t>practice</w:t>
      </w:r>
      <w:proofErr w:type="gramEnd"/>
      <w:r w:rsidRPr="00983285">
        <w:rPr>
          <w:rFonts w:ascii="Times New Roman" w:eastAsia="Times New Roman" w:hAnsi="Times New Roman" w:cs="Times New Roman"/>
          <w:bCs/>
        </w:rPr>
        <w:t xml:space="preserve"> is through the improvement of patient outcomes. Culturally sensitive care ensures equitable service provision, especially for vulnerable populations such as asylum seekers and refugees who often face systemic barriers and trauma-related mental health issues. By acknowledging and respecting cultural differences, nurses can foster a sense of trust and safety, which increases patient satisfaction and engagement in treatment. This is particularly crucial when working with non-Western migrant populations, whose cultural beliefs about mental illness may differ substantially from Western diagnostic frameworks and therapeutic approaches.</w:t>
      </w:r>
    </w:p>
    <w:p w14:paraId="7A0107C2" w14:textId="77777777" w:rsidR="00A34020" w:rsidRPr="00983285" w:rsidRDefault="00A34020" w:rsidP="00BB2542">
      <w:pPr>
        <w:widowControl w:val="0"/>
        <w:spacing w:before="2" w:after="10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Moreover, cultural competence plays a pivotal role in reducing health disparities rooted in racial and ethnic inequalities. Nurses trained in cultural awareness are better equipped to recognize and mitigate implicit biases that may affect diagnosis and treatment decisions. Educational interventions aimed at improving cultural sensitivity have demonstrated effectiveness in promoting more equitable healthcare delivery. Additionally, the use of interpreters and cultural brokers has proven beneficial in facilitating accurate communication and ensuring that treatment plans align with patients' cultural values and expectations, thereby enhancing clinical accuracy and adherence to therapy.</w:t>
      </w:r>
    </w:p>
    <w:p w14:paraId="149387A7" w14:textId="77777777" w:rsidR="00A34020" w:rsidRPr="00983285" w:rsidRDefault="00A34020" w:rsidP="00BB2542">
      <w:pPr>
        <w:widowControl w:val="0"/>
        <w:spacing w:before="2" w:after="10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The therapeutic alliance, a cornerstone of effective mental health treatment, is also strengthened through culturally competent practices. Effective communication strategies that integrate patients’ own understanding of their illness, while addressing stigmatizing attitudes, can significantly improve treatment initiation and continuity. Tools like the Outline for Cultural Formulation (OCF), derived from the DSM-IV, allow clinicians—including nurses—to systematically assess the cultural context of a patient’s symptoms, leading to more individualized and appropriate treatment plans. These strategies not only aid in accurate diagnosis but also help build rapport and mutual respect between the nurse and the patient.</w:t>
      </w:r>
    </w:p>
    <w:p w14:paraId="7AC7D3FA" w14:textId="77777777" w:rsidR="00A34020" w:rsidRPr="00983285" w:rsidRDefault="00A34020" w:rsidP="00BB2542">
      <w:pPr>
        <w:widowControl w:val="0"/>
        <w:spacing w:before="2" w:after="10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To sustain these benefits, continuous education and training in cultural competence are essential. Nursing curricula must incorporate structured cultural content to prepare future nurses for increasingly multicultural clinical environments. Ongoing professional development through lectures, case studies, simulation exercises, and digital learning platforms helps reinforce cultural skills throughout a nurse’s career. Models such as the Staircase Model encourage self-assessment and progressive enhancement of cultural competence, enabling nurses to reflect on their evolving capabilities and identify areas needing further growth.</w:t>
      </w:r>
    </w:p>
    <w:p w14:paraId="5F1C1481" w14:textId="77777777" w:rsidR="00A34020" w:rsidRPr="00983285" w:rsidRDefault="00A34020" w:rsidP="00BB2542">
      <w:pPr>
        <w:widowControl w:val="0"/>
        <w:spacing w:before="2" w:after="10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 xml:space="preserve">Organizational support is another critical component in embedding cultural competence into </w:t>
      </w:r>
      <w:r w:rsidRPr="00983285">
        <w:rPr>
          <w:rFonts w:ascii="Times New Roman" w:eastAsia="Times New Roman" w:hAnsi="Times New Roman" w:cs="Times New Roman"/>
          <w:bCs/>
        </w:rPr>
        <w:lastRenderedPageBreak/>
        <w:t>everyday nursing practice. Healthcare institutions that promote inclusive policies, provide language services, and create supportive work environments enable nurses to deliver culturally congruent care more effectively. Research indicates that a positive organizational culture around diversity enhances nurses’ confidence and competence in managing cross-cultural interactions, which translates into improved patient care and outcomes.</w:t>
      </w:r>
    </w:p>
    <w:p w14:paraId="534B8E46" w14:textId="77777777" w:rsidR="00A34020" w:rsidRPr="00983285" w:rsidRDefault="00A34020" w:rsidP="00BB2542">
      <w:pPr>
        <w:widowControl w:val="0"/>
        <w:spacing w:before="2" w:after="10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Despite the growing recognition of its importance, there remains a need for more robust empirical evidence on the direct impact of cultural competence interventions on patient outcomes. While existing literature suggests strong correlations between cultural competence and improved care quality, further research is necessary to establish causal relationships and develop standardized measures for evaluating cultural competence in clinical settings.</w:t>
      </w:r>
    </w:p>
    <w:p w14:paraId="67F5607E" w14:textId="194D1A8F" w:rsidR="00682507" w:rsidRPr="00983285" w:rsidRDefault="00A34020" w:rsidP="00682507">
      <w:pPr>
        <w:widowControl w:val="0"/>
        <w:spacing w:before="2" w:after="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 xml:space="preserve">In conclusion, cultural competence is a vital element of nursing care in </w:t>
      </w:r>
      <w:proofErr w:type="spellStart"/>
      <w:r w:rsidRPr="00983285">
        <w:rPr>
          <w:rFonts w:ascii="Times New Roman" w:eastAsia="Times New Roman" w:hAnsi="Times New Roman" w:cs="Times New Roman"/>
          <w:bCs/>
        </w:rPr>
        <w:t>ethnopsychiatry</w:t>
      </w:r>
      <w:proofErr w:type="spellEnd"/>
      <w:r w:rsidRPr="00983285">
        <w:rPr>
          <w:rFonts w:ascii="Times New Roman" w:eastAsia="Times New Roman" w:hAnsi="Times New Roman" w:cs="Times New Roman"/>
          <w:bCs/>
        </w:rPr>
        <w:t xml:space="preserve"> that influences multiple dimensions of practice</w:t>
      </w:r>
      <w:r w:rsidR="000A7ECB">
        <w:rPr>
          <w:rFonts w:ascii="Times New Roman" w:eastAsia="Times New Roman" w:hAnsi="Times New Roman" w:cs="Times New Roman"/>
          <w:bCs/>
        </w:rPr>
        <w:t xml:space="preserve"> </w:t>
      </w:r>
      <w:r w:rsidRPr="00983285">
        <w:rPr>
          <w:rFonts w:ascii="Times New Roman" w:eastAsia="Times New Roman" w:hAnsi="Times New Roman" w:cs="Times New Roman"/>
          <w:bCs/>
        </w:rPr>
        <w:t>from communication and diagnosis to treatment planning and patient engagement. It fosters equitable, respectful, and effective mental health care for ethnically and culturally diverse populations. By integrating cultural competence into education, practice, and institutional policies, the nursing profession can better meet the complex needs of patients in an increasingly globalized wor</w:t>
      </w:r>
      <w:r w:rsidR="00682507">
        <w:rPr>
          <w:rFonts w:ascii="Times New Roman" w:eastAsia="Times New Roman" w:hAnsi="Times New Roman" w:cs="Times New Roman"/>
          <w:bCs/>
        </w:rPr>
        <w:t>ld.</w:t>
      </w:r>
    </w:p>
    <w:p w14:paraId="31EB797D" w14:textId="77777777" w:rsidR="00682507" w:rsidRPr="00983285" w:rsidRDefault="00682507" w:rsidP="00B636AC">
      <w:pPr>
        <w:widowControl w:val="0"/>
        <w:spacing w:before="2" w:after="0" w:line="240" w:lineRule="auto"/>
        <w:jc w:val="both"/>
        <w:rPr>
          <w:rFonts w:ascii="Times New Roman" w:eastAsia="Times New Roman" w:hAnsi="Times New Roman" w:cs="Times New Roman"/>
          <w:bCs/>
        </w:rPr>
      </w:pPr>
    </w:p>
    <w:p w14:paraId="53B92A21" w14:textId="0F80FDB0" w:rsidR="00A34020" w:rsidRPr="000E4ADE" w:rsidRDefault="00475BBA" w:rsidP="00E45A13">
      <w:pPr>
        <w:ind w:left="142"/>
        <w:jc w:val="both"/>
        <w:rPr>
          <w:rFonts w:ascii="Times New Roman" w:hAnsi="Times New Roman" w:cs="Times New Roman"/>
          <w:sz w:val="20"/>
          <w:szCs w:val="20"/>
        </w:rPr>
      </w:pPr>
      <w:r w:rsidRPr="000E4ADE">
        <w:rPr>
          <w:rFonts w:ascii="Times New Roman" w:hAnsi="Times New Roman" w:cs="Times New Roman"/>
          <w:sz w:val="20"/>
          <w:szCs w:val="20"/>
        </w:rPr>
        <w:t xml:space="preserve">Table 1: The Role of Cultural Competence in Enhancing Nursing Care within </w:t>
      </w:r>
      <w:proofErr w:type="spellStart"/>
      <w:r w:rsidRPr="000E4ADE">
        <w:rPr>
          <w:rFonts w:ascii="Times New Roman" w:hAnsi="Times New Roman" w:cs="Times New Roman"/>
          <w:sz w:val="20"/>
          <w:szCs w:val="20"/>
        </w:rPr>
        <w:t>Ethnopsychiatry</w:t>
      </w:r>
      <w:proofErr w:type="spellEnd"/>
    </w:p>
    <w:tbl>
      <w:tblPr>
        <w:tblStyle w:val="TableGrid"/>
        <w:tblW w:w="8789" w:type="dxa"/>
        <w:tblInd w:w="137" w:type="dxa"/>
        <w:tblLook w:val="04A0" w:firstRow="1" w:lastRow="0" w:firstColumn="1" w:lastColumn="0" w:noHBand="0" w:noVBand="1"/>
      </w:tblPr>
      <w:tblGrid>
        <w:gridCol w:w="2505"/>
        <w:gridCol w:w="3307"/>
        <w:gridCol w:w="2977"/>
      </w:tblGrid>
      <w:tr w:rsidR="00475BBA" w:rsidRPr="00983285" w14:paraId="0EDBF28E" w14:textId="77777777" w:rsidTr="00E45A13">
        <w:tc>
          <w:tcPr>
            <w:tcW w:w="2505" w:type="dxa"/>
          </w:tcPr>
          <w:p w14:paraId="64581581" w14:textId="77777777" w:rsidR="00475BBA" w:rsidRPr="00983285" w:rsidRDefault="00475BBA" w:rsidP="00B636AC">
            <w:pPr>
              <w:rPr>
                <w:rFonts w:ascii="Times New Roman" w:hAnsi="Times New Roman" w:cs="Times New Roman"/>
                <w:b/>
                <w:bCs/>
                <w:sz w:val="22"/>
                <w:szCs w:val="22"/>
              </w:rPr>
            </w:pPr>
            <w:r w:rsidRPr="00983285">
              <w:rPr>
                <w:rFonts w:ascii="Times New Roman" w:hAnsi="Times New Roman" w:cs="Times New Roman"/>
                <w:b/>
                <w:bCs/>
                <w:sz w:val="22"/>
                <w:szCs w:val="22"/>
              </w:rPr>
              <w:t xml:space="preserve">AREA INFLUENCE </w:t>
            </w:r>
          </w:p>
        </w:tc>
        <w:tc>
          <w:tcPr>
            <w:tcW w:w="3307" w:type="dxa"/>
          </w:tcPr>
          <w:p w14:paraId="223DD9BF" w14:textId="77777777" w:rsidR="00475BBA" w:rsidRPr="00983285" w:rsidRDefault="00475BBA" w:rsidP="00B636AC">
            <w:pPr>
              <w:rPr>
                <w:rFonts w:ascii="Times New Roman" w:hAnsi="Times New Roman" w:cs="Times New Roman"/>
                <w:b/>
                <w:bCs/>
                <w:sz w:val="22"/>
                <w:szCs w:val="22"/>
              </w:rPr>
            </w:pPr>
            <w:r w:rsidRPr="00983285">
              <w:rPr>
                <w:rFonts w:ascii="Times New Roman" w:hAnsi="Times New Roman" w:cs="Times New Roman"/>
                <w:b/>
                <w:bCs/>
                <w:sz w:val="22"/>
                <w:szCs w:val="22"/>
              </w:rPr>
              <w:t>DESCRIPTION OF INFLUENCE</w:t>
            </w:r>
          </w:p>
        </w:tc>
        <w:tc>
          <w:tcPr>
            <w:tcW w:w="2977" w:type="dxa"/>
          </w:tcPr>
          <w:p w14:paraId="39D72CBC" w14:textId="77777777" w:rsidR="00475BBA" w:rsidRPr="00983285" w:rsidRDefault="00475BBA" w:rsidP="00B636AC">
            <w:pPr>
              <w:rPr>
                <w:rFonts w:ascii="Times New Roman" w:hAnsi="Times New Roman" w:cs="Times New Roman"/>
                <w:b/>
                <w:bCs/>
                <w:sz w:val="22"/>
                <w:szCs w:val="22"/>
              </w:rPr>
            </w:pPr>
            <w:r w:rsidRPr="00983285">
              <w:rPr>
                <w:rFonts w:ascii="Times New Roman" w:hAnsi="Times New Roman" w:cs="Times New Roman"/>
                <w:b/>
                <w:bCs/>
                <w:sz w:val="22"/>
                <w:szCs w:val="22"/>
              </w:rPr>
              <w:t>EXAMPLES/STRATEGIES USED</w:t>
            </w:r>
          </w:p>
        </w:tc>
      </w:tr>
      <w:tr w:rsidR="00475BBA" w:rsidRPr="00983285" w14:paraId="01FF2586" w14:textId="77777777" w:rsidTr="00E45A13">
        <w:tc>
          <w:tcPr>
            <w:tcW w:w="2505" w:type="dxa"/>
          </w:tcPr>
          <w:p w14:paraId="26F4E54A"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Patient Outcomes</w:t>
            </w:r>
          </w:p>
        </w:tc>
        <w:tc>
          <w:tcPr>
            <w:tcW w:w="3307" w:type="dxa"/>
          </w:tcPr>
          <w:p w14:paraId="1C0D0819"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Cultural competence helps nurses understand how cultural background shapes patients' perceptions of mental illness, symptoms expression, and help-seeking behavior.</w:t>
            </w:r>
          </w:p>
        </w:tc>
        <w:tc>
          <w:tcPr>
            <w:tcW w:w="2977" w:type="dxa"/>
          </w:tcPr>
          <w:p w14:paraId="3AFC741C"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Trust-building, culturally appropriate communication</w:t>
            </w:r>
          </w:p>
        </w:tc>
      </w:tr>
      <w:tr w:rsidR="00475BBA" w:rsidRPr="00983285" w14:paraId="1B5866CA" w14:textId="77777777" w:rsidTr="00E45A13">
        <w:tc>
          <w:tcPr>
            <w:tcW w:w="2505" w:type="dxa"/>
          </w:tcPr>
          <w:p w14:paraId="344F46DE"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Communication &amp; Trust Building</w:t>
            </w:r>
          </w:p>
        </w:tc>
        <w:tc>
          <w:tcPr>
            <w:tcW w:w="3307" w:type="dxa"/>
          </w:tcPr>
          <w:p w14:paraId="605E8D8A"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Enables effective, respectful communication and fosters trust between nurse and patient, especially among marginalized or traumatized populations.</w:t>
            </w:r>
          </w:p>
        </w:tc>
        <w:tc>
          <w:tcPr>
            <w:tcW w:w="2977" w:type="dxa"/>
          </w:tcPr>
          <w:p w14:paraId="2668BE47"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Active listening, use of professional interpreters, culturally sensitive language</w:t>
            </w:r>
          </w:p>
        </w:tc>
      </w:tr>
      <w:tr w:rsidR="00475BBA" w:rsidRPr="00983285" w14:paraId="0DEA0EE5" w14:textId="77777777" w:rsidTr="00E45A13">
        <w:tc>
          <w:tcPr>
            <w:tcW w:w="2505" w:type="dxa"/>
          </w:tcPr>
          <w:p w14:paraId="296C0151"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Improving Patient Outcomes</w:t>
            </w:r>
          </w:p>
        </w:tc>
        <w:tc>
          <w:tcPr>
            <w:tcW w:w="3307" w:type="dxa"/>
          </w:tcPr>
          <w:p w14:paraId="2F7B412A"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Culturally competent care increases treatment adherence, satisfaction, and recovery rates by aligning interventions with patients’ values and expectations.</w:t>
            </w:r>
          </w:p>
        </w:tc>
        <w:tc>
          <w:tcPr>
            <w:tcW w:w="2977" w:type="dxa"/>
          </w:tcPr>
          <w:p w14:paraId="267FBFB3"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Tailored therapeutic approaches, patient-centered care planning.</w:t>
            </w:r>
          </w:p>
        </w:tc>
      </w:tr>
      <w:tr w:rsidR="00475BBA" w:rsidRPr="00983285" w14:paraId="0D62A525" w14:textId="77777777" w:rsidTr="00E45A13">
        <w:tc>
          <w:tcPr>
            <w:tcW w:w="2505" w:type="dxa"/>
          </w:tcPr>
          <w:p w14:paraId="674A2B00"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Reducing Health Disparities</w:t>
            </w:r>
          </w:p>
        </w:tc>
        <w:tc>
          <w:tcPr>
            <w:tcW w:w="3307" w:type="dxa"/>
          </w:tcPr>
          <w:p w14:paraId="2360879A"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Helps identify and reduce racial, ethnic, and socio-cultural inequalities in access to and quality of mental health care.</w:t>
            </w:r>
          </w:p>
        </w:tc>
        <w:tc>
          <w:tcPr>
            <w:tcW w:w="2977" w:type="dxa"/>
          </w:tcPr>
          <w:p w14:paraId="493EE84D"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Training to recognize implicit bias, equitable resource allocation.</w:t>
            </w:r>
          </w:p>
        </w:tc>
      </w:tr>
      <w:tr w:rsidR="00475BBA" w:rsidRPr="00983285" w14:paraId="551863AB" w14:textId="77777777" w:rsidTr="00E45A13">
        <w:tc>
          <w:tcPr>
            <w:tcW w:w="2505" w:type="dxa"/>
          </w:tcPr>
          <w:p w14:paraId="1C6647BF"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Strengthening Therapeutic Alliance</w:t>
            </w:r>
          </w:p>
        </w:tc>
        <w:tc>
          <w:tcPr>
            <w:tcW w:w="3307" w:type="dxa"/>
          </w:tcPr>
          <w:p w14:paraId="1ADB32EB"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Promotes mutual respect and collaboration between nurse and patient, which is essential for successful mental health treatment.</w:t>
            </w:r>
          </w:p>
        </w:tc>
        <w:tc>
          <w:tcPr>
            <w:tcW w:w="2977" w:type="dxa"/>
          </w:tcPr>
          <w:p w14:paraId="663D349D"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Shared decision-making, validation of patient beliefs, stigma reduction strategies.</w:t>
            </w:r>
          </w:p>
        </w:tc>
      </w:tr>
      <w:tr w:rsidR="00475BBA" w:rsidRPr="00983285" w14:paraId="0D146E3C" w14:textId="77777777" w:rsidTr="00E45A13">
        <w:tc>
          <w:tcPr>
            <w:tcW w:w="2505" w:type="dxa"/>
          </w:tcPr>
          <w:p w14:paraId="23B481E5"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lastRenderedPageBreak/>
              <w:t>Accurate Diagnosis &amp; Treatment Planning</w:t>
            </w:r>
          </w:p>
        </w:tc>
        <w:tc>
          <w:tcPr>
            <w:tcW w:w="3307" w:type="dxa"/>
          </w:tcPr>
          <w:p w14:paraId="5EE801CF"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Allows for more accurate interpretation of symptoms within cultural context, avoiding misdiagnosis and inappropriate treatments</w:t>
            </w:r>
          </w:p>
        </w:tc>
        <w:tc>
          <w:tcPr>
            <w:tcW w:w="2977" w:type="dxa"/>
          </w:tcPr>
          <w:p w14:paraId="059A5751"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 xml:space="preserve">Use </w:t>
            </w:r>
            <w:proofErr w:type="spellStart"/>
            <w:r w:rsidRPr="00983285">
              <w:rPr>
                <w:rFonts w:ascii="Times New Roman" w:hAnsi="Times New Roman" w:cs="Times New Roman"/>
                <w:sz w:val="22"/>
                <w:szCs w:val="22"/>
              </w:rPr>
              <w:t>ofOutline</w:t>
            </w:r>
            <w:proofErr w:type="spellEnd"/>
            <w:r w:rsidRPr="00983285">
              <w:rPr>
                <w:rFonts w:ascii="Times New Roman" w:hAnsi="Times New Roman" w:cs="Times New Roman"/>
                <w:sz w:val="22"/>
                <w:szCs w:val="22"/>
              </w:rPr>
              <w:t xml:space="preserve"> for Cultural Formulation (OCF), DSM-5 Cultural Concepts of Distress.</w:t>
            </w:r>
          </w:p>
        </w:tc>
      </w:tr>
      <w:tr w:rsidR="00475BBA" w:rsidRPr="00983285" w14:paraId="1B700436" w14:textId="77777777" w:rsidTr="00E45A13">
        <w:tc>
          <w:tcPr>
            <w:tcW w:w="2505" w:type="dxa"/>
          </w:tcPr>
          <w:p w14:paraId="63D5A2ED"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Ongoing Education &amp; Skill Development</w:t>
            </w:r>
          </w:p>
        </w:tc>
        <w:tc>
          <w:tcPr>
            <w:tcW w:w="3307" w:type="dxa"/>
          </w:tcPr>
          <w:p w14:paraId="15D8419B"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Encourages continuous learning and self-assessment to maintain and improve cultural competence throughout a nurse’s career.</w:t>
            </w:r>
          </w:p>
        </w:tc>
        <w:tc>
          <w:tcPr>
            <w:tcW w:w="2977" w:type="dxa"/>
          </w:tcPr>
          <w:p w14:paraId="2459932E"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Workshops, simulation exercises, e-learning modules, case-based discussions.</w:t>
            </w:r>
          </w:p>
        </w:tc>
      </w:tr>
      <w:tr w:rsidR="00475BBA" w:rsidRPr="00983285" w14:paraId="5088529B" w14:textId="77777777" w:rsidTr="00E45A13">
        <w:tc>
          <w:tcPr>
            <w:tcW w:w="2505" w:type="dxa"/>
          </w:tcPr>
          <w:p w14:paraId="335E3D72"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Organizational Support</w:t>
            </w:r>
          </w:p>
        </w:tc>
        <w:tc>
          <w:tcPr>
            <w:tcW w:w="3307" w:type="dxa"/>
          </w:tcPr>
          <w:p w14:paraId="4168103C"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Requires institutional backing through inclusive policies, language services, and supportive environments to implement cultural competence effectively.</w:t>
            </w:r>
          </w:p>
        </w:tc>
        <w:tc>
          <w:tcPr>
            <w:tcW w:w="2977" w:type="dxa"/>
          </w:tcPr>
          <w:p w14:paraId="5043B51F"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Language access programs, diversity training, recruitment of multilingual staff.</w:t>
            </w:r>
          </w:p>
        </w:tc>
      </w:tr>
      <w:tr w:rsidR="00475BBA" w:rsidRPr="00983285" w14:paraId="16CAE612" w14:textId="77777777" w:rsidTr="00E45A13">
        <w:tc>
          <w:tcPr>
            <w:tcW w:w="2505" w:type="dxa"/>
          </w:tcPr>
          <w:p w14:paraId="18D5F72D"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Research and Evaluation Needs</w:t>
            </w:r>
          </w:p>
        </w:tc>
        <w:tc>
          <w:tcPr>
            <w:tcW w:w="3307" w:type="dxa"/>
          </w:tcPr>
          <w:p w14:paraId="63783E48"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Highlights the need for further research to measure the direct impact of cultural competence on clinical outcomes and develop evaluation tools.</w:t>
            </w:r>
          </w:p>
        </w:tc>
        <w:tc>
          <w:tcPr>
            <w:tcW w:w="2977" w:type="dxa"/>
          </w:tcPr>
          <w:p w14:paraId="16FA2E32"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Longitudinal studies, outcome-based assessments, standardized measurement tools</w:t>
            </w:r>
          </w:p>
        </w:tc>
      </w:tr>
      <w:tr w:rsidR="00475BBA" w:rsidRPr="00983285" w14:paraId="7A7CC855" w14:textId="77777777" w:rsidTr="00E45A13">
        <w:tc>
          <w:tcPr>
            <w:tcW w:w="2505" w:type="dxa"/>
          </w:tcPr>
          <w:p w14:paraId="00E8F2F8"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Curriculum Integration</w:t>
            </w:r>
          </w:p>
        </w:tc>
        <w:tc>
          <w:tcPr>
            <w:tcW w:w="3307" w:type="dxa"/>
          </w:tcPr>
          <w:p w14:paraId="03BDD0F1"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Emphasizes the importance of embedding cultural competence in nursing education to prepare future professionals for diverse settings.</w:t>
            </w:r>
          </w:p>
        </w:tc>
        <w:tc>
          <w:tcPr>
            <w:tcW w:w="2977" w:type="dxa"/>
          </w:tcPr>
          <w:p w14:paraId="24054D8C" w14:textId="77777777" w:rsidR="00475BBA" w:rsidRPr="00983285" w:rsidRDefault="00475BBA" w:rsidP="00B636AC">
            <w:pPr>
              <w:rPr>
                <w:rFonts w:ascii="Times New Roman" w:hAnsi="Times New Roman" w:cs="Times New Roman"/>
                <w:sz w:val="22"/>
                <w:szCs w:val="22"/>
              </w:rPr>
            </w:pPr>
            <w:r w:rsidRPr="00983285">
              <w:rPr>
                <w:rFonts w:ascii="Times New Roman" w:hAnsi="Times New Roman" w:cs="Times New Roman"/>
                <w:sz w:val="22"/>
                <w:szCs w:val="22"/>
              </w:rPr>
              <w:t>Inclusion of cross-cultural content in academic courses, clinical simulations with diverse patient scenarios.</w:t>
            </w:r>
          </w:p>
        </w:tc>
      </w:tr>
    </w:tbl>
    <w:p w14:paraId="1772CD73" w14:textId="11D26C3B" w:rsidR="008F420C" w:rsidRPr="00682507" w:rsidRDefault="008F420C" w:rsidP="00682507">
      <w:pPr>
        <w:widowControl w:val="0"/>
        <w:spacing w:before="98" w:after="0" w:line="240" w:lineRule="auto"/>
        <w:ind w:left="142" w:right="95"/>
        <w:jc w:val="both"/>
        <w:rPr>
          <w:rFonts w:ascii="Times New Roman" w:eastAsia="Times New Roman" w:hAnsi="Times New Roman" w:cs="Times New Roman"/>
          <w:bCs/>
        </w:rPr>
      </w:pPr>
      <w:r w:rsidRPr="00983285">
        <w:rPr>
          <w:rFonts w:ascii="Times New Roman" w:eastAsia="Times New Roman" w:hAnsi="Times New Roman" w:cs="Times New Roman"/>
          <w:bCs/>
        </w:rPr>
        <w:t xml:space="preserve">The table provides a comprehensive overview of the multifaceted role of cultural competence in enhancing nursing care within the field of </w:t>
      </w:r>
      <w:proofErr w:type="spellStart"/>
      <w:r w:rsidRPr="00983285">
        <w:rPr>
          <w:rFonts w:ascii="Times New Roman" w:eastAsia="Times New Roman" w:hAnsi="Times New Roman" w:cs="Times New Roman"/>
          <w:bCs/>
        </w:rPr>
        <w:t>ethnopsychiatry</w:t>
      </w:r>
      <w:proofErr w:type="spellEnd"/>
      <w:r w:rsidRPr="00983285">
        <w:rPr>
          <w:rFonts w:ascii="Times New Roman" w:eastAsia="Times New Roman" w:hAnsi="Times New Roman" w:cs="Times New Roman"/>
          <w:bCs/>
        </w:rPr>
        <w:t xml:space="preserve">. It highlights how culturally competent practices influence key areas such as patient outcomes, communication, diagnosis, and treatment planning. By recognizing the cultural context in which mental health symptoms arise, nurses are better equipped to provide care that is respectful, effective, and aligned with patients’ values and beliefs. The integration of strategies such as professional interpreters, cultural formulation tools like the Outline for Cultural Formulation (OCF), and stigma reduction techniques demonstrates how cultural competence can be practically applied to improve clinical interactions and therapeutic relationships. Furthermore, the table underscores the importance of continuous education, organizational support, and curriculum integration in sustaining culturally responsive care. These elements ensure that nurses are not only prepared during their training but also supported throughout their careers to navigate the complexities of cross-cultural psychiatric practice. Ultimately, the implementation of cultural competence contributes significantly to reducing health disparities, improving treatment adherence, and fostering equitable mental health care for diverse populations. However, as the table indicates, there remains a need for further research and standardized evaluation methods to fully understand and optimize the impact of cultural competence on patient outcomes in </w:t>
      </w:r>
      <w:proofErr w:type="spellStart"/>
      <w:r w:rsidRPr="00983285">
        <w:rPr>
          <w:rFonts w:ascii="Times New Roman" w:eastAsia="Times New Roman" w:hAnsi="Times New Roman" w:cs="Times New Roman"/>
          <w:bCs/>
        </w:rPr>
        <w:t>ethnopsychiatric</w:t>
      </w:r>
      <w:proofErr w:type="spellEnd"/>
      <w:r w:rsidRPr="00983285">
        <w:rPr>
          <w:rFonts w:ascii="Times New Roman" w:eastAsia="Times New Roman" w:hAnsi="Times New Roman" w:cs="Times New Roman"/>
          <w:bCs/>
        </w:rPr>
        <w:t xml:space="preserve"> nursing.</w:t>
      </w:r>
    </w:p>
    <w:p w14:paraId="702DD4DF" w14:textId="754C948D" w:rsidR="00E85217" w:rsidRPr="00983285" w:rsidRDefault="00EE1D06" w:rsidP="00F71872">
      <w:pPr>
        <w:widowControl w:val="0"/>
        <w:spacing w:before="98" w:after="0" w:line="240" w:lineRule="auto"/>
        <w:jc w:val="center"/>
        <w:rPr>
          <w:rFonts w:ascii="Times New Roman" w:eastAsia="Times New Roman" w:hAnsi="Times New Roman" w:cs="Times New Roman"/>
          <w:b/>
        </w:rPr>
      </w:pPr>
      <w:r w:rsidRPr="00983285">
        <w:rPr>
          <w:rFonts w:ascii="Times New Roman" w:eastAsia="Times New Roman" w:hAnsi="Times New Roman" w:cs="Times New Roman"/>
          <w:b/>
        </w:rPr>
        <w:t xml:space="preserve">DISCUSSION </w:t>
      </w:r>
    </w:p>
    <w:p w14:paraId="7247C152" w14:textId="3289E35B" w:rsidR="002E4F5B" w:rsidRPr="00983285" w:rsidRDefault="002E4F5B" w:rsidP="00BB2542">
      <w:pPr>
        <w:widowControl w:val="0"/>
        <w:spacing w:before="115" w:after="10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 xml:space="preserve">Cultural competence plays a transformative role in psychiatric nursing, particularly within the specialized field of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where cultural context significantly influences the expression, interpretation, and treatment of mental illness</w:t>
      </w:r>
      <w:r w:rsidR="00A41BBE">
        <w:rPr>
          <w:rFonts w:ascii="Times New Roman" w:eastAsia="Times New Roman" w:hAnsi="Times New Roman" w:cs="Times New Roman"/>
        </w:rPr>
        <w:t xml:space="preserve"> </w:t>
      </w:r>
      <w:r w:rsidR="00A41BBE">
        <w:rPr>
          <w:rFonts w:ascii="Times New Roman" w:eastAsia="Times New Roman" w:hAnsi="Times New Roman" w:cs="Times New Roman"/>
        </w:rPr>
        <w:fldChar w:fldCharType="begin" w:fldLock="1"/>
      </w:r>
      <w:r w:rsidR="00A41BBE">
        <w:rPr>
          <w:rFonts w:ascii="Times New Roman" w:eastAsia="Times New Roman" w:hAnsi="Times New Roman" w:cs="Times New Roman"/>
        </w:rPr>
        <w:instrText>ADDIN CSL_CITATION {"citationItems":[{"id":"ITEM-1","itemData":{"author":[{"dropping-particle":"","family":"Seid","given":"K","non-dropping-particle":"","parse-names":false,"suffix":""},{"dropping-particle":"","family":"Gebremedhin","given":"Tsehaye","non-dropping-particle":"","parse-names":false,"suffix":""}],"container-title":"Advances in Medical Education and Practice","id":"ITEM-1","issued":{"date-parts":[["2022"]]},"title":"Nurses Cultural Competence in Southwest Ethiopia: A Cross-Sectional Study","type":"article-journal"},"uris":["http://www.mendeley.com/documents/?uuid=594eb1e6-67b4-4e66-bca7-694eece49c5a"]}],"mendeley":{"formattedCitation":"(Seid &amp; Gebremedhin, 2022)","plainTextFormattedCitation":"(Seid &amp; Gebremedhin, 2022)","previouslyFormattedCitation":"(Seid &amp; Gebremedhin, 2022)"},"properties":{"noteIndex":0},"schema":"https://github.com/citation-style-language/schema/raw/master/csl-citation.json"}</w:instrText>
      </w:r>
      <w:r w:rsidR="00A41BBE">
        <w:rPr>
          <w:rFonts w:ascii="Times New Roman" w:eastAsia="Times New Roman" w:hAnsi="Times New Roman" w:cs="Times New Roman"/>
        </w:rPr>
        <w:fldChar w:fldCharType="separate"/>
      </w:r>
      <w:r w:rsidR="00A41BBE" w:rsidRPr="00A41BBE">
        <w:rPr>
          <w:rFonts w:ascii="Times New Roman" w:eastAsia="Times New Roman" w:hAnsi="Times New Roman" w:cs="Times New Roman"/>
          <w:noProof/>
        </w:rPr>
        <w:t>(Seid &amp; Gebremedhin, 2022)</w:t>
      </w:r>
      <w:r w:rsidR="00A41BBE">
        <w:rPr>
          <w:rFonts w:ascii="Times New Roman" w:eastAsia="Times New Roman" w:hAnsi="Times New Roman" w:cs="Times New Roman"/>
        </w:rPr>
        <w:fldChar w:fldCharType="end"/>
      </w:r>
      <w:r w:rsidRPr="00983285">
        <w:rPr>
          <w:rFonts w:ascii="Times New Roman" w:eastAsia="Times New Roman" w:hAnsi="Times New Roman" w:cs="Times New Roman"/>
        </w:rPr>
        <w:t xml:space="preserve">. This systematic review highlights how culturally competent care enables nurses to bridge the gap between biomedical practices and patients’ sociocultural realities, thereby enhancing the overall effectiveness of mental </w:t>
      </w:r>
      <w:r w:rsidRPr="00983285">
        <w:rPr>
          <w:rFonts w:ascii="Times New Roman" w:eastAsia="Times New Roman" w:hAnsi="Times New Roman" w:cs="Times New Roman"/>
        </w:rPr>
        <w:lastRenderedPageBreak/>
        <w:t>health interventions</w:t>
      </w:r>
      <w:r w:rsidR="00A41BBE">
        <w:rPr>
          <w:rFonts w:ascii="Times New Roman" w:eastAsia="Times New Roman" w:hAnsi="Times New Roman" w:cs="Times New Roman"/>
        </w:rPr>
        <w:t xml:space="preserve"> </w:t>
      </w:r>
      <w:r w:rsidR="00A41BBE">
        <w:rPr>
          <w:rFonts w:ascii="Times New Roman" w:eastAsia="Times New Roman" w:hAnsi="Times New Roman" w:cs="Times New Roman"/>
        </w:rPr>
        <w:fldChar w:fldCharType="begin" w:fldLock="1"/>
      </w:r>
      <w:r w:rsidR="00A41BBE">
        <w:rPr>
          <w:rFonts w:ascii="Times New Roman" w:eastAsia="Times New Roman" w:hAnsi="Times New Roman" w:cs="Times New Roman"/>
        </w:rPr>
        <w:instrText>ADDIN CSL_CITATION {"citationItems":[{"id":"ITEM-1","itemData":{"author":[{"dropping-particle":"","family":"Ogunlana","given":"M","non-dropping-particle":"","parse-names":false,"suffix":""},{"dropping-particle":"","family":"Oyewole","given":"O","non-dropping-particle":"","parse-names":false,"suffix":""},{"dropping-particle":"","family":"Aderonmu","given":"Joseph A","non-dropping-particle":"","parse-names":false,"suffix":""},{"dropping-particle":"","family":"Onyeso","given":"O K","non-dropping-particle":"","parse-names":false,"suffix":""},{"dropping-particle":"","family":"Faloye","given":"Ayobamigbe Y","non-dropping-particle":"","parse-names":false,"suffix":""},{"dropping-particle":"","family":"Govender","given":"P","non-dropping-particle":"","parse-names":false,"suffix":""}],"container-title":"BMC Medical Education","id":"ITEM-1","issued":{"date-parts":[["2023"]]},"title":"Patterns and predictors of cultural competence practice among Nigerian hospital-based healthcare professionals","type":"article-journal"},"uris":["http://www.mendeley.com/documents/?uuid=fbfcbc8b-f8f3-44bf-9f6b-31f5a6a083a0"]}],"mendeley":{"formattedCitation":"(Ogunlana et al., 2023)","plainTextFormattedCitation":"(Ogunlana et al., 2023)","previouslyFormattedCitation":"(Ogunlana et al., 2023)"},"properties":{"noteIndex":0},"schema":"https://github.com/citation-style-language/schema/raw/master/csl-citation.json"}</w:instrText>
      </w:r>
      <w:r w:rsidR="00A41BBE">
        <w:rPr>
          <w:rFonts w:ascii="Times New Roman" w:eastAsia="Times New Roman" w:hAnsi="Times New Roman" w:cs="Times New Roman"/>
        </w:rPr>
        <w:fldChar w:fldCharType="separate"/>
      </w:r>
      <w:r w:rsidR="00A41BBE" w:rsidRPr="00A41BBE">
        <w:rPr>
          <w:rFonts w:ascii="Times New Roman" w:eastAsia="Times New Roman" w:hAnsi="Times New Roman" w:cs="Times New Roman"/>
          <w:noProof/>
        </w:rPr>
        <w:t>(Ogunlana et al., 2023)</w:t>
      </w:r>
      <w:r w:rsidR="00A41BBE">
        <w:rPr>
          <w:rFonts w:ascii="Times New Roman" w:eastAsia="Times New Roman" w:hAnsi="Times New Roman" w:cs="Times New Roman"/>
        </w:rPr>
        <w:fldChar w:fldCharType="end"/>
      </w:r>
      <w:r w:rsidRPr="00983285">
        <w:rPr>
          <w:rFonts w:ascii="Times New Roman" w:eastAsia="Times New Roman" w:hAnsi="Times New Roman" w:cs="Times New Roman"/>
        </w:rPr>
        <w:t>. By integrating cultural awareness into clinical practice, nurses can better understand how cultural beliefs, values, and help-seeking behaviors shape patients' perceptions of illness, ultimately improving patient outcomes through increased trust, engagement, and satisfaction</w:t>
      </w:r>
      <w:r w:rsidR="00A41BBE">
        <w:rPr>
          <w:rFonts w:ascii="Times New Roman" w:eastAsia="Times New Roman" w:hAnsi="Times New Roman" w:cs="Times New Roman"/>
        </w:rPr>
        <w:t xml:space="preserve"> </w:t>
      </w:r>
      <w:r w:rsidR="00A41BBE">
        <w:rPr>
          <w:rFonts w:ascii="Times New Roman" w:eastAsia="Times New Roman" w:hAnsi="Times New Roman" w:cs="Times New Roman"/>
        </w:rPr>
        <w:fldChar w:fldCharType="begin" w:fldLock="1"/>
      </w:r>
      <w:r w:rsidR="00A41BBE">
        <w:rPr>
          <w:rFonts w:ascii="Times New Roman" w:eastAsia="Times New Roman" w:hAnsi="Times New Roman" w:cs="Times New Roman"/>
        </w:rPr>
        <w:instrText>ADDIN CSL_CITATION {"citationItems":[{"id":"ITEM-1","itemData":{"author":[{"dropping-particle":"","family":"Whitley","given":"R","non-dropping-particle":"","parse-names":false,"suffix":""}],"container-title":"Transcultural Psychiatry","id":"ITEM-1","issued":{"date-parts":[["2012"]]},"title":"Religious competence as cultural competence","type":"article-journal"},"uris":["http://www.mendeley.com/documents/?uuid=a6502bc2-e9a1-4253-9623-2cb65d9063bf"]}],"mendeley":{"formattedCitation":"(Whitley, 2012)","plainTextFormattedCitation":"(Whitley, 2012)","previouslyFormattedCitation":"(Whitley, 2012)"},"properties":{"noteIndex":0},"schema":"https://github.com/citation-style-language/schema/raw/master/csl-citation.json"}</w:instrText>
      </w:r>
      <w:r w:rsidR="00A41BBE">
        <w:rPr>
          <w:rFonts w:ascii="Times New Roman" w:eastAsia="Times New Roman" w:hAnsi="Times New Roman" w:cs="Times New Roman"/>
        </w:rPr>
        <w:fldChar w:fldCharType="separate"/>
      </w:r>
      <w:r w:rsidR="00A41BBE" w:rsidRPr="00A41BBE">
        <w:rPr>
          <w:rFonts w:ascii="Times New Roman" w:eastAsia="Times New Roman" w:hAnsi="Times New Roman" w:cs="Times New Roman"/>
          <w:noProof/>
        </w:rPr>
        <w:t>(Whitley, 2012)</w:t>
      </w:r>
      <w:r w:rsidR="00A41BBE">
        <w:rPr>
          <w:rFonts w:ascii="Times New Roman" w:eastAsia="Times New Roman" w:hAnsi="Times New Roman" w:cs="Times New Roman"/>
        </w:rPr>
        <w:fldChar w:fldCharType="end"/>
      </w:r>
      <w:r w:rsidRPr="00983285">
        <w:rPr>
          <w:rFonts w:ascii="Times New Roman" w:eastAsia="Times New Roman" w:hAnsi="Times New Roman" w:cs="Times New Roman"/>
        </w:rPr>
        <w:t>. This is especially vital when working with vulnerable populations such as asylum seekers, refugees, and non-Western migrant communities, who often face systemic barriers, trauma-related stressors, and disparities in healthcare access</w:t>
      </w:r>
      <w:r w:rsidR="00A41BBE">
        <w:rPr>
          <w:rFonts w:ascii="Times New Roman" w:eastAsia="Times New Roman" w:hAnsi="Times New Roman" w:cs="Times New Roman"/>
        </w:rPr>
        <w:t xml:space="preserve"> </w:t>
      </w:r>
      <w:r w:rsidR="00A41BBE">
        <w:rPr>
          <w:rFonts w:ascii="Times New Roman" w:eastAsia="Times New Roman" w:hAnsi="Times New Roman" w:cs="Times New Roman"/>
        </w:rPr>
        <w:fldChar w:fldCharType="begin" w:fldLock="1"/>
      </w:r>
      <w:r w:rsidR="007D0416">
        <w:rPr>
          <w:rFonts w:ascii="Times New Roman" w:eastAsia="Times New Roman" w:hAnsi="Times New Roman" w:cs="Times New Roman"/>
        </w:rPr>
        <w:instrText>ADDIN CSL_CITATION {"citationItems":[{"id":"ITEM-1","itemData":{"author":[{"dropping-particle":"","family":"Zacharia","given":"T","non-dropping-particle":"","parse-names":false,"suffix":""}],"container-title":"BJPsych Bulletin","id":"ITEM-1","issued":{"date-parts":[["2022"]]},"title":"An intercultural perspective toward supporting antipsychotic medication adherence in clinical practice","type":"article-journal"},"uris":["http://www.mendeley.com/documents/?uuid=bc35c4ba-0b7d-4034-945f-9119969e7d34"]}],"mendeley":{"formattedCitation":"(Zacharia, 2022)","plainTextFormattedCitation":"(Zacharia, 2022)","previouslyFormattedCitation":"(Zacharia, 2022)"},"properties":{"noteIndex":0},"schema":"https://github.com/citation-style-language/schema/raw/master/csl-citation.json"}</w:instrText>
      </w:r>
      <w:r w:rsidR="00A41BBE">
        <w:rPr>
          <w:rFonts w:ascii="Times New Roman" w:eastAsia="Times New Roman" w:hAnsi="Times New Roman" w:cs="Times New Roman"/>
        </w:rPr>
        <w:fldChar w:fldCharType="separate"/>
      </w:r>
      <w:r w:rsidR="00A41BBE" w:rsidRPr="00A41BBE">
        <w:rPr>
          <w:rFonts w:ascii="Times New Roman" w:eastAsia="Times New Roman" w:hAnsi="Times New Roman" w:cs="Times New Roman"/>
          <w:noProof/>
        </w:rPr>
        <w:t>(Zacharia, 2022)</w:t>
      </w:r>
      <w:r w:rsidR="00A41BBE">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45D05FCC" w14:textId="195F6413" w:rsidR="002E4F5B" w:rsidRPr="00983285" w:rsidRDefault="002E4F5B" w:rsidP="00BB2542">
      <w:pPr>
        <w:widowControl w:val="0"/>
        <w:spacing w:before="115" w:after="10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The findings also demonstrate that cultural competence contributes significantly to diagnostic accuracy and individualized treatment planning</w:t>
      </w:r>
      <w:r w:rsidR="007D0416">
        <w:rPr>
          <w:rFonts w:ascii="Times New Roman" w:eastAsia="Times New Roman" w:hAnsi="Times New Roman" w:cs="Times New Roman"/>
        </w:rPr>
        <w:t xml:space="preserve"> </w:t>
      </w:r>
      <w:r w:rsidR="007D0416">
        <w:rPr>
          <w:rFonts w:ascii="Times New Roman" w:eastAsia="Times New Roman" w:hAnsi="Times New Roman" w:cs="Times New Roman"/>
        </w:rPr>
        <w:fldChar w:fldCharType="begin" w:fldLock="1"/>
      </w:r>
      <w:r w:rsidR="007D0416">
        <w:rPr>
          <w:rFonts w:ascii="Times New Roman" w:eastAsia="Times New Roman" w:hAnsi="Times New Roman" w:cs="Times New Roman"/>
        </w:rPr>
        <w:instrText>ADDIN CSL_CITATION {"citationItems":[{"id":"ITEM-1","itemData":{"author":[{"dropping-particle":"","family":"Shamsi","given":"Mahbobeh","non-dropping-particle":"","parse-names":false,"suffix":""},{"dropping-particle":"","family":"Khoshnood","given":"Zohreh","non-dropping-particle":"","parse-names":false,"suffix":""},{"dropping-particle":"","family":"Farokhzadian","given":"Jamileh","non-dropping-particle":"","parse-names":false,"suffix":""}],"container-title":"BMC Psychiatry","id":"ITEM-1","issued":{"date-parts":[["2022"]]},"title":"Improving psychiatric nurses’ competencies in spiritual care and integration of clients’ religion/spirituality into mental healthcare: outcomes of an online spiritual care training program","type":"article-journal"},"uris":["http://www.mendeley.com/documents/?uuid=8c9755ba-4df1-4589-91c6-59c4b473c308"]}],"mendeley":{"formattedCitation":"(Shamsi et al., 2022)","plainTextFormattedCitation":"(Shamsi et al., 2022)","previouslyFormattedCitation":"(Shamsi et al., 2022)"},"properties":{"noteIndex":0},"schema":"https://github.com/citation-style-language/schema/raw/master/csl-citation.json"}</w:instrText>
      </w:r>
      <w:r w:rsidR="007D0416">
        <w:rPr>
          <w:rFonts w:ascii="Times New Roman" w:eastAsia="Times New Roman" w:hAnsi="Times New Roman" w:cs="Times New Roman"/>
        </w:rPr>
        <w:fldChar w:fldCharType="separate"/>
      </w:r>
      <w:r w:rsidR="007D0416" w:rsidRPr="007D0416">
        <w:rPr>
          <w:rFonts w:ascii="Times New Roman" w:eastAsia="Times New Roman" w:hAnsi="Times New Roman" w:cs="Times New Roman"/>
          <w:noProof/>
        </w:rPr>
        <w:t>(Shamsi et al., 2022)</w:t>
      </w:r>
      <w:r w:rsidR="007D0416">
        <w:rPr>
          <w:rFonts w:ascii="Times New Roman" w:eastAsia="Times New Roman" w:hAnsi="Times New Roman" w:cs="Times New Roman"/>
        </w:rPr>
        <w:fldChar w:fldCharType="end"/>
      </w:r>
      <w:r w:rsidRPr="00983285">
        <w:rPr>
          <w:rFonts w:ascii="Times New Roman" w:eastAsia="Times New Roman" w:hAnsi="Times New Roman" w:cs="Times New Roman"/>
        </w:rPr>
        <w:t>. Tools such as the Outline for Cultural Formulation (OCF) and the Cultural Formulation Interview (CFI), introduced in the DSM-5, allow clinicians to assess symptoms within their cultural context, reducing the risk of misdiagnosis and inappropriate treatment</w:t>
      </w:r>
      <w:r w:rsidR="007D0416">
        <w:rPr>
          <w:rFonts w:ascii="Times New Roman" w:eastAsia="Times New Roman" w:hAnsi="Times New Roman" w:cs="Times New Roman"/>
        </w:rPr>
        <w:t xml:space="preserve"> </w:t>
      </w:r>
      <w:r w:rsidR="007D0416">
        <w:rPr>
          <w:rFonts w:ascii="Times New Roman" w:eastAsia="Times New Roman" w:hAnsi="Times New Roman" w:cs="Times New Roman"/>
        </w:rPr>
        <w:fldChar w:fldCharType="begin" w:fldLock="1"/>
      </w:r>
      <w:r w:rsidR="007D0416">
        <w:rPr>
          <w:rFonts w:ascii="Times New Roman" w:eastAsia="Times New Roman" w:hAnsi="Times New Roman" w:cs="Times New Roman"/>
        </w:rPr>
        <w:instrText>ADDIN CSL_CITATION {"citationItems":[{"id":"ITEM-1","itemData":{"DOI":"10.1080/13552600.2021.1943023","author":[{"dropping-particle":"","family":"Chowdhury","given":"R","non-dropping-particle":"","parse-names":false,"suffix":""},{"dropping-particle":"","family":"Winder","given":"B","non-dropping-particle":"","parse-names":false,"suffix":""},{"dropping-particle":"","family":"Blagden","given":"N","non-dropping-particle":"","parse-names":false,"suffix":""},{"dropping-particle":"","family":"Mulla","given":"Farooq","non-dropping-particle":"","parse-names":false,"suffix":""}],"container-title":"Journal of Sexual Aggression","id":"ITEM-1","issued":{"date-parts":[["2021"]]},"page":"196-217","title":"“I thought in order to get to God I had to win their approval”: a qualitative analysis of the experiences of Muslim victims abused by religious authority figures","type":"article-journal","volume":"28"},"uris":["http://www.mendeley.com/documents/?uuid=885ed1a7-c366-4156-99f5-c0b473e3968a"]}],"mendeley":{"formattedCitation":"(Chowdhury et al., 2021)","plainTextFormattedCitation":"(Chowdhury et al., 2021)","previouslyFormattedCitation":"(Chowdhury et al., 2021)"},"properties":{"noteIndex":0},"schema":"https://github.com/citation-style-language/schema/raw/master/csl-citation.json"}</w:instrText>
      </w:r>
      <w:r w:rsidR="007D0416">
        <w:rPr>
          <w:rFonts w:ascii="Times New Roman" w:eastAsia="Times New Roman" w:hAnsi="Times New Roman" w:cs="Times New Roman"/>
        </w:rPr>
        <w:fldChar w:fldCharType="separate"/>
      </w:r>
      <w:r w:rsidR="007D0416" w:rsidRPr="007D0416">
        <w:rPr>
          <w:rFonts w:ascii="Times New Roman" w:eastAsia="Times New Roman" w:hAnsi="Times New Roman" w:cs="Times New Roman"/>
          <w:noProof/>
        </w:rPr>
        <w:t>(Chowdhury et al., 2021)</w:t>
      </w:r>
      <w:r w:rsidR="007D0416">
        <w:rPr>
          <w:rFonts w:ascii="Times New Roman" w:eastAsia="Times New Roman" w:hAnsi="Times New Roman" w:cs="Times New Roman"/>
        </w:rPr>
        <w:fldChar w:fldCharType="end"/>
      </w:r>
      <w:r w:rsidRPr="00983285">
        <w:rPr>
          <w:rFonts w:ascii="Times New Roman" w:eastAsia="Times New Roman" w:hAnsi="Times New Roman" w:cs="Times New Roman"/>
        </w:rPr>
        <w:t>. These instruments are essential in helping nurses interpret culturally bound syndromes and symptom presentations that may not align with Western diagnostic criteria. However, effective use of these tools requires integration into both pre-service education and continuing professional development programs</w:t>
      </w:r>
      <w:r w:rsidR="007D0416">
        <w:rPr>
          <w:rFonts w:ascii="Times New Roman" w:eastAsia="Times New Roman" w:hAnsi="Times New Roman" w:cs="Times New Roman"/>
        </w:rPr>
        <w:t xml:space="preserve"> </w:t>
      </w:r>
      <w:r w:rsidR="007D0416">
        <w:rPr>
          <w:rFonts w:ascii="Times New Roman" w:eastAsia="Times New Roman" w:hAnsi="Times New Roman" w:cs="Times New Roman"/>
        </w:rPr>
        <w:fldChar w:fldCharType="begin" w:fldLock="1"/>
      </w:r>
      <w:r w:rsidR="00C95294">
        <w:rPr>
          <w:rFonts w:ascii="Times New Roman" w:eastAsia="Times New Roman" w:hAnsi="Times New Roman" w:cs="Times New Roman"/>
        </w:rPr>
        <w:instrText>ADDIN CSL_CITATION {"citationItems":[{"id":"ITEM-1","itemData":{"author":[{"dropping-particle":"","family":"Heim","given":"Eva","non-dropping-particle":"","parse-names":false,"suffix":""},{"dropping-particle":"","family":"Mewes","given":"Ricarda","non-dropping-particle":"","parse-names":false,"suffix":""},{"dropping-particle":"","family":"Ramia","given":"J Abi","non-dropping-particle":"","parse-names":false,"suffix":""},{"dropping-particle":"","family":"Glaesmer","given":"H","non-dropping-particle":"","parse-names":false,"suffix":""},{"dropping-particle":"","family":"Hall","given":"Brian J","non-dropping-particle":"","parse-names":false,"suffix":""},{"dropping-particle":"","family":"Shehadeh","given":"M Harper","non-dropping-particle":"","parse-names":false,"suffix":""},{"dropping-particle":"","family":"Ünlü","given":"B","non-dropping-particle":"","parse-names":false,"suffix":""},{"dropping-particle":"","family":"Kananian","given":"Schahryar","non-dropping-particle":"","parse-names":false,"suffix":""},{"dropping-particle":"","family":"Kohrt","given":"Brandon A","non-dropping-particle":"","parse-names":false,"suffix":""},{"dropping-particle":"","family":"Lechner-Meichsner","given":"Franziska","non-dropping-particle":"","parse-names":false,"suffix":""},{"dropping-particle":"","family":"Lotzin","given":"A","non-dropping-particle":"","parse-names":false,"suffix":""},{"dropping-particle":"","family":"Moro","given":"Marie-Rose","non-dropping-particle":"","parse-names":false,"suffix":""},{"dropping-particle":"","family":"Radjack","given":"R","non-dropping-particle":"","parse-names":false,"suffix":""},{"dropping-particle":"","family":"Salamanca-Sanabria","given":"Alicia","non-dropping-particle":"","parse-names":false,"suffix":""},{"dropping-particle":"","family":"Singla","given":"Daisy R","non-dropping-particle":"","parse-names":false,"suffix":""},{"dropping-particle":"","family":"Starck","given":"Annabelle","non-dropping-particle":"","parse-names":false,"suffix":""},{"dropping-particle":"","family":"Sturm","given":"G","non-dropping-particle":"","parse-names":false,"suffix":""},{"dropping-particle":"","family":"Tol","given":"W","non-dropping-particle":"","parse-names":false,"suffix":""},{"dropping-particle":"","family":"Weise","given":"Cornelia","non-dropping-particle":"","parse-names":false,"suffix":""},{"dropping-particle":"","family":"Knaevelsrud","given":"Christine","non-dropping-particle":"","parse-names":false,"suffix":""}],"container-title":"Clinical Psychology in Europe","id":"ITEM-1","issued":{"date-parts":[["2021"]]},"title":"Reporting Cultural Adaptation in Psychological Trials – The RECAPT criteria","type":"article-journal"},"uris":["http://www.mendeley.com/documents/?uuid=232a4f07-1678-4bd7-b0fb-745585356d4e"]}],"mendeley":{"formattedCitation":"(Heim et al., 2021)","plainTextFormattedCitation":"(Heim et al., 2021)","previouslyFormattedCitation":"(Heim et al., 2021)"},"properties":{"noteIndex":0},"schema":"https://github.com/citation-style-language/schema/raw/master/csl-citation.json"}</w:instrText>
      </w:r>
      <w:r w:rsidR="007D0416">
        <w:rPr>
          <w:rFonts w:ascii="Times New Roman" w:eastAsia="Times New Roman" w:hAnsi="Times New Roman" w:cs="Times New Roman"/>
        </w:rPr>
        <w:fldChar w:fldCharType="separate"/>
      </w:r>
      <w:r w:rsidR="007D0416" w:rsidRPr="007D0416">
        <w:rPr>
          <w:rFonts w:ascii="Times New Roman" w:eastAsia="Times New Roman" w:hAnsi="Times New Roman" w:cs="Times New Roman"/>
          <w:noProof/>
        </w:rPr>
        <w:t>(Heim et al., 2021)</w:t>
      </w:r>
      <w:r w:rsidR="007D0416">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65F7FC6F" w14:textId="13B95259" w:rsidR="002E4F5B" w:rsidRPr="00983285" w:rsidRDefault="002E4F5B" w:rsidP="00BB2542">
      <w:pPr>
        <w:widowControl w:val="0"/>
        <w:spacing w:before="115" w:after="10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Moreover, culturally competent nursing practices have been shown to reduce racial, ethnic, and socioeconomic disparities in mental health outcomes</w:t>
      </w:r>
      <w:r w:rsidR="00C95294">
        <w:rPr>
          <w:rFonts w:ascii="Times New Roman" w:eastAsia="Times New Roman" w:hAnsi="Times New Roman" w:cs="Times New Roman"/>
        </w:rPr>
        <w:t xml:space="preserve"> </w:t>
      </w:r>
      <w:r w:rsidR="00C95294">
        <w:rPr>
          <w:rFonts w:ascii="Times New Roman" w:eastAsia="Times New Roman" w:hAnsi="Times New Roman" w:cs="Times New Roman"/>
        </w:rPr>
        <w:fldChar w:fldCharType="begin" w:fldLock="1"/>
      </w:r>
      <w:r w:rsidR="00C95294">
        <w:rPr>
          <w:rFonts w:ascii="Times New Roman" w:eastAsia="Times New Roman" w:hAnsi="Times New Roman" w:cs="Times New Roman"/>
        </w:rPr>
        <w:instrText>ADDIN CSL_CITATION {"citationItems":[{"id":"ITEM-1","itemData":{"author":[{"dropping-particle":"","family":"Brand","given":"Alma M","non-dropping-particle":"","parse-names":false,"suffix":""},{"dropping-particle":"","family":"Groen","given":"Simon P N","non-dropping-particle":"","parse-names":false,"suffix":""},{"dropping-particle":"","family":"Destoop","given":"Nathalie","non-dropping-particle":"","parse-names":false,"suffix":""},{"dropping-particle":"","family":"Jongsma","given":"H","non-dropping-particle":"","parse-names":false,"suffix":""},{"dropping-particle":"","family":"Ghane","given":"S","non-dropping-particle":"","parse-names":false,"suffix":""},{"dropping-particle":"","family":"Sabbe","given":"Bernard G C","non-dropping-particle":"","parse-names":false,"suffix":""},{"dropping-particle":"","family":"Velsen","given":"Harry","non-dropping-particle":"van","parse-names":false,"suffix":""},{"dropping-particle":"","family":"Houten","given":"Kurt","non-dropping-particle":"van","parse-names":false,"suffix":""},{"dropping-particle":"","family":"Becan","given":"Özlem","non-dropping-particle":"","parse-names":false,"suffix":""},{"dropping-particle":"Al","family":"Alyan","given":"Dhiya","non-dropping-particle":"","parse-names":false,"suffix":""},{"dropping-particle":"","family":"Braakman","given":"M","non-dropping-particle":"","parse-names":false,"suffix":""}],"container-title":"Frontiers in Psychiatry","id":"ITEM-1","issued":{"date-parts":[["2024"]]},"title":"The effect of the cultural formulation interview on therapeutic working alliance: a study protocol","type":"article-journal"},"uris":["http://www.mendeley.com/documents/?uuid=3674151b-4624-4685-ba9b-81a935414a8f"]}],"mendeley":{"formattedCitation":"(Brand et al., 2024)","plainTextFormattedCitation":"(Brand et al., 2024)","previouslyFormattedCitation":"(Brand et al., 2024)"},"properties":{"noteIndex":0},"schema":"https://github.com/citation-style-language/schema/raw/master/csl-citation.json"}</w:instrText>
      </w:r>
      <w:r w:rsidR="00C95294">
        <w:rPr>
          <w:rFonts w:ascii="Times New Roman" w:eastAsia="Times New Roman" w:hAnsi="Times New Roman" w:cs="Times New Roman"/>
        </w:rPr>
        <w:fldChar w:fldCharType="separate"/>
      </w:r>
      <w:r w:rsidR="00C95294" w:rsidRPr="00C95294">
        <w:rPr>
          <w:rFonts w:ascii="Times New Roman" w:eastAsia="Times New Roman" w:hAnsi="Times New Roman" w:cs="Times New Roman"/>
          <w:noProof/>
        </w:rPr>
        <w:t>(Brand et al., 2024)</w:t>
      </w:r>
      <w:r w:rsidR="00C95294">
        <w:rPr>
          <w:rFonts w:ascii="Times New Roman" w:eastAsia="Times New Roman" w:hAnsi="Times New Roman" w:cs="Times New Roman"/>
        </w:rPr>
        <w:fldChar w:fldCharType="end"/>
      </w:r>
      <w:r w:rsidRPr="00983285">
        <w:rPr>
          <w:rFonts w:ascii="Times New Roman" w:eastAsia="Times New Roman" w:hAnsi="Times New Roman" w:cs="Times New Roman"/>
        </w:rPr>
        <w:t>. Nurses trained in cultural awareness are more capable of identifying and mitigating implicit biases that may influence clinical decision-making, leading to more equitable service delivery</w:t>
      </w:r>
      <w:r w:rsidR="00C95294">
        <w:rPr>
          <w:rFonts w:ascii="Times New Roman" w:eastAsia="Times New Roman" w:hAnsi="Times New Roman" w:cs="Times New Roman"/>
        </w:rPr>
        <w:t xml:space="preserve"> </w:t>
      </w:r>
      <w:r w:rsidR="00C95294">
        <w:rPr>
          <w:rFonts w:ascii="Times New Roman" w:eastAsia="Times New Roman" w:hAnsi="Times New Roman" w:cs="Times New Roman"/>
        </w:rPr>
        <w:fldChar w:fldCharType="begin" w:fldLock="1"/>
      </w:r>
      <w:r w:rsidR="00EC796B">
        <w:rPr>
          <w:rFonts w:ascii="Times New Roman" w:eastAsia="Times New Roman" w:hAnsi="Times New Roman" w:cs="Times New Roman"/>
        </w:rPr>
        <w:instrText>ADDIN CSL_CITATION {"citationItems":[{"id":"ITEM-1","itemData":{"author":[{"dropping-particle":"","family":"Urbanavičė","given":"Rita","non-dropping-particle":"","parse-names":false,"suffix":""},{"dropping-particle":"El","family":"Arab","given":"Rabie Adel","non-dropping-particle":"","parse-names":false,"suffix":""},{"dropping-particle":"","family":"Austys","given":"D","non-dropping-particle":"","parse-names":false,"suffix":""},{"dropping-particle":"","family":"Skvarčevskaja","given":"Marija","non-dropping-particle":"","parse-names":false,"suffix":""},{"dropping-particle":"","family":"Istomina","given":"N","non-dropping-particle":"","parse-names":false,"suffix":""}],"container-title":"BMC Nursing","id":"ITEM-1","issued":{"date-parts":[["2025"]]},"title":"The cultural competence of nurses and its relationship to socio-demographic factors: a cross-sectional survey","type":"article-journal"},"uris":["http://www.mendeley.com/documents/?uuid=749eec66-2747-4910-afb7-45380d5e7237"]}],"mendeley":{"formattedCitation":"(Urbanavičė et al., 2025)","plainTextFormattedCitation":"(Urbanavičė et al., 2025)","previouslyFormattedCitation":"(Urbanavičė et al., 2025)"},"properties":{"noteIndex":0},"schema":"https://github.com/citation-style-language/schema/raw/master/csl-citation.json"}</w:instrText>
      </w:r>
      <w:r w:rsidR="00C95294">
        <w:rPr>
          <w:rFonts w:ascii="Times New Roman" w:eastAsia="Times New Roman" w:hAnsi="Times New Roman" w:cs="Times New Roman"/>
        </w:rPr>
        <w:fldChar w:fldCharType="separate"/>
      </w:r>
      <w:r w:rsidR="00C95294" w:rsidRPr="00C95294">
        <w:rPr>
          <w:rFonts w:ascii="Times New Roman" w:eastAsia="Times New Roman" w:hAnsi="Times New Roman" w:cs="Times New Roman"/>
          <w:noProof/>
        </w:rPr>
        <w:t>(Urbanavičė et al., 2025)</w:t>
      </w:r>
      <w:r w:rsidR="00C95294">
        <w:rPr>
          <w:rFonts w:ascii="Times New Roman" w:eastAsia="Times New Roman" w:hAnsi="Times New Roman" w:cs="Times New Roman"/>
        </w:rPr>
        <w:fldChar w:fldCharType="end"/>
      </w:r>
      <w:r w:rsidRPr="00983285">
        <w:rPr>
          <w:rFonts w:ascii="Times New Roman" w:eastAsia="Times New Roman" w:hAnsi="Times New Roman" w:cs="Times New Roman"/>
        </w:rPr>
        <w:t>. Evidence-based strategies such as diversity training, language access services, and institutional policy reforms play a crucial role in promoting fair access and treatment for marginalized groups. Therefore, system-level changes—including leadership commitment and resource allocation—are necessary to address entrenched inequalities within healthcare systems.</w:t>
      </w:r>
    </w:p>
    <w:p w14:paraId="759C1AAB" w14:textId="3F665CEE" w:rsidR="002E4F5B" w:rsidRPr="00983285" w:rsidRDefault="002E4F5B" w:rsidP="00BB2542">
      <w:pPr>
        <w:widowControl w:val="0"/>
        <w:spacing w:before="115" w:after="10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Effective cross-cultural communication is another key element of cultural competence that strengthens the therapeutic alliance, which is foundational to successful mental health treatment. Techniques such as active listening, stigma reduction, and the use of professional interpreters or cultural brokers foster collaboration and mutual respect between nurses and patients</w:t>
      </w:r>
      <w:r w:rsidR="00EC796B">
        <w:rPr>
          <w:rFonts w:ascii="Times New Roman" w:eastAsia="Times New Roman" w:hAnsi="Times New Roman" w:cs="Times New Roman"/>
        </w:rPr>
        <w:t xml:space="preserve"> </w:t>
      </w:r>
      <w:r w:rsidR="00EC796B">
        <w:rPr>
          <w:rFonts w:ascii="Times New Roman" w:eastAsia="Times New Roman" w:hAnsi="Times New Roman" w:cs="Times New Roman"/>
        </w:rPr>
        <w:fldChar w:fldCharType="begin" w:fldLock="1"/>
      </w:r>
      <w:r w:rsidR="00EC796B">
        <w:rPr>
          <w:rFonts w:ascii="Times New Roman" w:eastAsia="Times New Roman" w:hAnsi="Times New Roman" w:cs="Times New Roman"/>
        </w:rPr>
        <w:instrText>ADDIN CSL_CITATION {"citationItems":[{"id":"ITEM-1","itemData":{"author":[{"dropping-particle":"","family":"Das","given":"Soumitra","non-dropping-particle":"","parse-names":false,"suffix":""},{"dropping-particle":"","family":"Chatterjee","given":"Seshadri Sekhar","non-dropping-particle":"","parse-names":false,"suffix":""}],"container-title":"Encyclopedia","id":"ITEM-1","issued":{"date-parts":[["2025"]]},"title":"Examining and Working Across Differences—Older People from Culturally and Linguistically Diverse Backgrounds in Australia","type":"article-journal"},"uris":["http://www.mendeley.com/documents/?uuid=edf82bd3-15bb-45ee-a6cd-06e77b2f96b1"]}],"mendeley":{"formattedCitation":"(Das &amp; Chatterjee, 2025)","plainTextFormattedCitation":"(Das &amp; Chatterjee, 2025)","previouslyFormattedCitation":"(Das &amp; Chatterjee, 2025)"},"properties":{"noteIndex":0},"schema":"https://github.com/citation-style-language/schema/raw/master/csl-citation.json"}</w:instrText>
      </w:r>
      <w:r w:rsidR="00EC796B">
        <w:rPr>
          <w:rFonts w:ascii="Times New Roman" w:eastAsia="Times New Roman" w:hAnsi="Times New Roman" w:cs="Times New Roman"/>
        </w:rPr>
        <w:fldChar w:fldCharType="separate"/>
      </w:r>
      <w:r w:rsidR="00EC796B" w:rsidRPr="00EC796B">
        <w:rPr>
          <w:rFonts w:ascii="Times New Roman" w:eastAsia="Times New Roman" w:hAnsi="Times New Roman" w:cs="Times New Roman"/>
          <w:noProof/>
        </w:rPr>
        <w:t>(Das &amp; Chatterjee, 2025)</w:t>
      </w:r>
      <w:r w:rsidR="00EC796B">
        <w:rPr>
          <w:rFonts w:ascii="Times New Roman" w:eastAsia="Times New Roman" w:hAnsi="Times New Roman" w:cs="Times New Roman"/>
        </w:rPr>
        <w:fldChar w:fldCharType="end"/>
      </w:r>
      <w:r w:rsidRPr="00983285">
        <w:rPr>
          <w:rFonts w:ascii="Times New Roman" w:eastAsia="Times New Roman" w:hAnsi="Times New Roman" w:cs="Times New Roman"/>
        </w:rPr>
        <w:t>. Given the centrality of communication in psychiatric nursing, it is essential that communication training be integrated into cultural competence curricula to prepare future nurses for diverse clinical environments</w:t>
      </w:r>
      <w:r w:rsidR="00247339">
        <w:rPr>
          <w:rFonts w:ascii="Times New Roman" w:eastAsia="Times New Roman" w:hAnsi="Times New Roman" w:cs="Times New Roman"/>
        </w:rPr>
        <w:t xml:space="preserve"> </w:t>
      </w:r>
      <w:r w:rsidR="00EC796B">
        <w:rPr>
          <w:rFonts w:ascii="Times New Roman" w:eastAsia="Times New Roman" w:hAnsi="Times New Roman" w:cs="Times New Roman"/>
        </w:rPr>
        <w:fldChar w:fldCharType="begin" w:fldLock="1"/>
      </w:r>
      <w:r w:rsidR="00EC796B">
        <w:rPr>
          <w:rFonts w:ascii="Times New Roman" w:eastAsia="Times New Roman" w:hAnsi="Times New Roman" w:cs="Times New Roman"/>
        </w:rPr>
        <w:instrText>ADDIN CSL_CITATION {"citationItems":[{"id":"ITEM-1","itemData":{"author":[{"dropping-particle":"","family":"Lacerda","given":"Josefa Fernanda Evangelista","non-dropping-particle":"de","parse-names":false,"suffix":""},{"dropping-particle":"","family":"Santos","given":"Paula Suene Pereira","non-dropping-particle":"dos","parse-names":false,"suffix":""},{"dropping-particle":"","family":"Maia","given":"E","non-dropping-particle":"","parse-names":false,"suffix":""},{"dropping-particle":"","family":"Oliveira","given":"Dayanne Rakelly","non-dropping-particle":"de","parse-names":false,"suffix":""},{"dropping-particle":"","family":"Viana","given":"M","non-dropping-particle":"","parse-names":false,"suffix":""},{"dropping-particle":"","family":"Cavalcante","given":"Edilma Gomes Rocha","non-dropping-particle":"","parse-names":false,"suffix":""}],"id":"ITEM-1","issued":{"date-parts":[["2021"]]},"title":"Effective communication in the nurse-patient relationship in the light of Transcultural Interprofessional Practice model","type":"article-journal"},"uris":["http://www.mendeley.com/documents/?uuid=251ea6c8-06a1-4218-890c-7e281439bcf7"]}],"mendeley":{"formattedCitation":"(de Lacerda et al., 2021)","plainTextFormattedCitation":"(de Lacerda et al., 2021)","previouslyFormattedCitation":"(de Lacerda et al., 2021)"},"properties":{"noteIndex":0},"schema":"https://github.com/citation-style-language/schema/raw/master/csl-citation.json"}</w:instrText>
      </w:r>
      <w:r w:rsidR="00EC796B">
        <w:rPr>
          <w:rFonts w:ascii="Times New Roman" w:eastAsia="Times New Roman" w:hAnsi="Times New Roman" w:cs="Times New Roman"/>
        </w:rPr>
        <w:fldChar w:fldCharType="separate"/>
      </w:r>
      <w:r w:rsidR="00EC796B" w:rsidRPr="00EC796B">
        <w:rPr>
          <w:rFonts w:ascii="Times New Roman" w:eastAsia="Times New Roman" w:hAnsi="Times New Roman" w:cs="Times New Roman"/>
          <w:noProof/>
        </w:rPr>
        <w:t>(de Lacerda et al., 2021)</w:t>
      </w:r>
      <w:r w:rsidR="00EC796B">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00B804FE" w14:textId="50189A6F" w:rsidR="002E4F5B" w:rsidRPr="00983285" w:rsidRDefault="002E4F5B" w:rsidP="00B636AC">
      <w:pPr>
        <w:widowControl w:val="0"/>
        <w:spacing w:before="115" w:after="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Sustaining cultural competence requires ongoing education and self-reflection throughout a nurse’s career. Theoretical models such as Campinha-Bacote’s Model and the Staircase Model provide structured pathways for nurses to progress from basic cultural awareness to advanced levels of cultural desire and advocacy</w:t>
      </w:r>
      <w:r w:rsidR="00EC796B">
        <w:rPr>
          <w:rFonts w:ascii="Times New Roman" w:eastAsia="Times New Roman" w:hAnsi="Times New Roman" w:cs="Times New Roman"/>
        </w:rPr>
        <w:t xml:space="preserve"> </w:t>
      </w:r>
      <w:r w:rsidR="00EC796B">
        <w:rPr>
          <w:rFonts w:ascii="Times New Roman" w:eastAsia="Times New Roman" w:hAnsi="Times New Roman" w:cs="Times New Roman"/>
        </w:rPr>
        <w:fldChar w:fldCharType="begin" w:fldLock="1"/>
      </w:r>
      <w:r w:rsidR="00EC796B">
        <w:rPr>
          <w:rFonts w:ascii="Times New Roman" w:eastAsia="Times New Roman" w:hAnsi="Times New Roman" w:cs="Times New Roman"/>
        </w:rPr>
        <w:instrText>ADDIN CSL_CITATION {"citationItems":[{"id":"ITEM-1","itemData":{"author":[{"dropping-particle":"","family":"Nearagh","given":"Fatemeh Karimnejad","non-dropping-particle":"","parse-names":false,"suffix":""},{"dropping-particle":"","family":"Ghasemi","given":"Saeed","non-dropping-particle":"","parse-names":false,"suffix":""},{"dropping-particle":"","family":"Shariatpanahi","given":"Shabnam","non-dropping-particle":"","parse-names":false,"suffix":""},{"dropping-particle":"","family":"Dabaghi","given":"Sahar","non-dropping-particle":"","parse-names":false,"suffix":""},{"dropping-particle":"","family":"Sarbakhsh","given":"Parvin","non-dropping-particle":"","parse-names":false,"suffix":""}],"container-title":"BMC Nursing","id":"ITEM-1","issued":{"date-parts":[["2025"]]},"title":"The effects of an educational intervention based on the Campinha-Bacote model on cultural competence among nursing students: an experimental study","type":"article-journal"},"uris":["http://www.mendeley.com/documents/?uuid=c38de893-f84c-47a2-8a00-355bf4307421"]}],"mendeley":{"formattedCitation":"(Nearagh et al., 2025)","plainTextFormattedCitation":"(Nearagh et al., 2025)","previouslyFormattedCitation":"(Nearagh et al., 2025)"},"properties":{"noteIndex":0},"schema":"https://github.com/citation-style-language/schema/raw/master/csl-citation.json"}</w:instrText>
      </w:r>
      <w:r w:rsidR="00EC796B">
        <w:rPr>
          <w:rFonts w:ascii="Times New Roman" w:eastAsia="Times New Roman" w:hAnsi="Times New Roman" w:cs="Times New Roman"/>
        </w:rPr>
        <w:fldChar w:fldCharType="separate"/>
      </w:r>
      <w:r w:rsidR="00EC796B" w:rsidRPr="00EC796B">
        <w:rPr>
          <w:rFonts w:ascii="Times New Roman" w:eastAsia="Times New Roman" w:hAnsi="Times New Roman" w:cs="Times New Roman"/>
          <w:noProof/>
        </w:rPr>
        <w:t>(Nearagh et al., 2025)</w:t>
      </w:r>
      <w:r w:rsidR="00EC796B">
        <w:rPr>
          <w:rFonts w:ascii="Times New Roman" w:eastAsia="Times New Roman" w:hAnsi="Times New Roman" w:cs="Times New Roman"/>
        </w:rPr>
        <w:fldChar w:fldCharType="end"/>
      </w:r>
      <w:r w:rsidRPr="00983285">
        <w:rPr>
          <w:rFonts w:ascii="Times New Roman" w:eastAsia="Times New Roman" w:hAnsi="Times New Roman" w:cs="Times New Roman"/>
        </w:rPr>
        <w:t>. These frameworks emphasize the importance of continuous learning opportunities, including simulation exercises, case studies, and e-learning modules, which reinforce cultural knowledge and sensitivity</w:t>
      </w:r>
      <w:r w:rsidR="00EC796B">
        <w:rPr>
          <w:rFonts w:ascii="Times New Roman" w:eastAsia="Times New Roman" w:hAnsi="Times New Roman" w:cs="Times New Roman"/>
        </w:rPr>
        <w:t xml:space="preserve"> </w:t>
      </w:r>
      <w:r w:rsidR="00EC796B">
        <w:rPr>
          <w:rFonts w:ascii="Times New Roman" w:eastAsia="Times New Roman" w:hAnsi="Times New Roman" w:cs="Times New Roman"/>
        </w:rPr>
        <w:fldChar w:fldCharType="begin" w:fldLock="1"/>
      </w:r>
      <w:r w:rsidR="00EC796B">
        <w:rPr>
          <w:rFonts w:ascii="Times New Roman" w:eastAsia="Times New Roman" w:hAnsi="Times New Roman" w:cs="Times New Roman"/>
        </w:rPr>
        <w:instrText>ADDIN CSL_CITATION {"citationItems":[{"id":"ITEM-1","itemData":{"author":[{"dropping-particle":"","family":"Leyva-Moral","given":"J","non-dropping-particle":"","parse-names":false,"suffix":""},{"dropping-particle":"","family":"Tosun","given":"Betül","non-dropping-particle":"","parse-names":false,"suffix":""},{"dropping-particle":"","family":"Gómez-Ibáñez","given":"Rebeca","non-dropping-particle":"","parse-names":false,"suffix":""},{"dropping-particle":"","family":"Navarrete","given":"Laura","non-dropping-particle":"","parse-names":false,"suffix":""},{"dropping-particle":"","family":"Yava","given":"A","non-dropping-particle":"","parse-names":false,"suffix":""},{"dropping-particle":"","family":"Aguayo-González","given":"M","non-dropping-particle":"","parse-names":false,"suffix":""},{"dropping-particle":"","family":"Dirgar","given":"Ezgi","non-dropping-particle":"","parse-names":false,"suffix":""},{"dropping-particle":"","family":"Checa-Jiménez","given":"Caterina","non-dropping-particle":"","parse-names":false,"suffix":""},{"dropping-particle":"","family":"Bernabeu-Tamayo","given":"M D","non-dropping-particle":"","parse-names":false,"suffix":""}],"container-title":"BMC Nursing","id":"ITEM-1","issued":{"date-parts":[["2023"]]},"title":"From a learning opportunity to a conscious multidimensional change: a metasynthesis of transcultural learning experiences among nursing students","type":"article-journal"},"uris":["http://www.mendeley.com/documents/?uuid=b8ae2d43-4a2d-4c79-83c3-2e8e864b175d"]}],"mendeley":{"formattedCitation":"(Leyva-Moral et al., 2023)","plainTextFormattedCitation":"(Leyva-Moral et al., 2023)","previouslyFormattedCitation":"(Leyva-Moral et al., 2023)"},"properties":{"noteIndex":0},"schema":"https://github.com/citation-style-language/schema/raw/master/csl-citation.json"}</w:instrText>
      </w:r>
      <w:r w:rsidR="00EC796B">
        <w:rPr>
          <w:rFonts w:ascii="Times New Roman" w:eastAsia="Times New Roman" w:hAnsi="Times New Roman" w:cs="Times New Roman"/>
        </w:rPr>
        <w:fldChar w:fldCharType="separate"/>
      </w:r>
      <w:r w:rsidR="00EC796B" w:rsidRPr="00EC796B">
        <w:rPr>
          <w:rFonts w:ascii="Times New Roman" w:eastAsia="Times New Roman" w:hAnsi="Times New Roman" w:cs="Times New Roman"/>
          <w:noProof/>
        </w:rPr>
        <w:t>(Leyva-Moral et al., 2023)</w:t>
      </w:r>
      <w:r w:rsidR="00EC796B">
        <w:rPr>
          <w:rFonts w:ascii="Times New Roman" w:eastAsia="Times New Roman" w:hAnsi="Times New Roman" w:cs="Times New Roman"/>
        </w:rPr>
        <w:fldChar w:fldCharType="end"/>
      </w:r>
      <w:r w:rsidRPr="00983285">
        <w:rPr>
          <w:rFonts w:ascii="Times New Roman" w:eastAsia="Times New Roman" w:hAnsi="Times New Roman" w:cs="Times New Roman"/>
        </w:rPr>
        <w:t>. Academic institutions and healthcare organizations must prioritize cultural content in both formal education and professional development programs to ensure that nurses remain responsive to evolving multicultural healthcare environments</w:t>
      </w:r>
      <w:r w:rsidR="00EC796B">
        <w:rPr>
          <w:rFonts w:ascii="Times New Roman" w:eastAsia="Times New Roman" w:hAnsi="Times New Roman" w:cs="Times New Roman"/>
        </w:rPr>
        <w:t xml:space="preserve"> </w:t>
      </w:r>
      <w:r w:rsidR="00EC796B">
        <w:rPr>
          <w:rFonts w:ascii="Times New Roman" w:eastAsia="Times New Roman" w:hAnsi="Times New Roman" w:cs="Times New Roman"/>
        </w:rPr>
        <w:fldChar w:fldCharType="begin" w:fldLock="1"/>
      </w:r>
      <w:r w:rsidR="00EC796B">
        <w:rPr>
          <w:rFonts w:ascii="Times New Roman" w:eastAsia="Times New Roman" w:hAnsi="Times New Roman" w:cs="Times New Roman"/>
        </w:rPr>
        <w:instrText>ADDIN CSL_CITATION {"citationItems":[{"id":"ITEM-1","itemData":{"author":[{"dropping-particle":"","family":"Oikarainen","given":"A","non-dropping-particle":"","parse-names":false,"suffix":""},{"dropping-particle":"","family":"Kaarlela","given":"Veera","non-dropping-particle":"","parse-names":false,"suffix":""},{"dropping-particle":"","family":"Heiskanen","given":"Marjut","non-dropping-particle":"","parse-names":false,"suffix":""},{"dropping-particle":"","family":"Taam-Ukkonen","given":"Minna","non-dropping-particle":"","parse-names":false,"suffix":""},{"dropping-particle":"","family":"Lehtimaja","given":"Inkeri","non-dropping-particle":"","parse-names":false,"suffix":""},{"dropping-particle":"","family":"Kärsämänoja","given":"Taina","non-dropping-particle":"","parse-names":false,"suffix":""},{"dropping-particle":"","family":"Tuomikoski","given":"A","non-dropping-particle":"","parse-names":false,"suffix":""},{"dropping-particle":"","family":"Kääriäinen","given":"M","non-dropping-particle":"","parse-names":false,"suffix":""},{"dropping-particle":"","family":"Tomietto","given":"M","non-dropping-particle":"","parse-names":false,"suffix":""},{"dropping-particle":"","family":"Mikkonen","given":"K","non-dropping-particle":"","parse-names":false,"suffix":""}],"container-title":"Nurse Education Today","id":"ITEM-1","issued":{"date-parts":[["2022"]]},"title":"Educational intervention to support development of mentors' competence in mentoring culturally and linguistically diverse nursing students: A quasi-experimental study.","type":"article-journal"},"uris":["http://www.mendeley.com/documents/?uuid=e8f09f1c-244d-4e00-9def-edfeb733629a"]}],"mendeley":{"formattedCitation":"(Oikarainen et al., 2022)","plainTextFormattedCitation":"(Oikarainen et al., 2022)","previouslyFormattedCitation":"(Oikarainen et al., 2022)"},"properties":{"noteIndex":0},"schema":"https://github.com/citation-style-language/schema/raw/master/csl-citation.json"}</w:instrText>
      </w:r>
      <w:r w:rsidR="00EC796B">
        <w:rPr>
          <w:rFonts w:ascii="Times New Roman" w:eastAsia="Times New Roman" w:hAnsi="Times New Roman" w:cs="Times New Roman"/>
        </w:rPr>
        <w:fldChar w:fldCharType="separate"/>
      </w:r>
      <w:r w:rsidR="00EC796B" w:rsidRPr="00EC796B">
        <w:rPr>
          <w:rFonts w:ascii="Times New Roman" w:eastAsia="Times New Roman" w:hAnsi="Times New Roman" w:cs="Times New Roman"/>
          <w:noProof/>
        </w:rPr>
        <w:t>(Oikarainen et al., 2022)</w:t>
      </w:r>
      <w:r w:rsidR="00EC796B">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2EA422EC" w14:textId="20D0B207" w:rsidR="002E4F5B" w:rsidRPr="00983285" w:rsidRDefault="002E4F5B" w:rsidP="00B636AC">
      <w:pPr>
        <w:widowControl w:val="0"/>
        <w:spacing w:before="115" w:after="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Institutional policies and supportive work environments are equally critical for embedding cultural competence into everyday nursing practice. Healthcare organizations that implement inclusive policies, provide language services, and invest in diversity training create an environment where nurses can confidently apply culturally competent</w:t>
      </w:r>
      <w:r w:rsidR="00042224">
        <w:rPr>
          <w:rFonts w:ascii="Times New Roman" w:eastAsia="Times New Roman" w:hAnsi="Times New Roman" w:cs="Times New Roman"/>
        </w:rPr>
        <w:t xml:space="preserve"> </w:t>
      </w:r>
      <w:r w:rsidR="00042224">
        <w:rPr>
          <w:rFonts w:ascii="Times New Roman" w:eastAsia="Times New Roman" w:hAnsi="Times New Roman" w:cs="Times New Roman"/>
        </w:rPr>
        <w:fldChar w:fldCharType="begin" w:fldLock="1"/>
      </w:r>
      <w:r w:rsidR="00042224">
        <w:rPr>
          <w:rFonts w:ascii="Times New Roman" w:eastAsia="Times New Roman" w:hAnsi="Times New Roman" w:cs="Times New Roman"/>
        </w:rPr>
        <w:instrText>ADDIN CSL_CITATION {"citationItems":[{"id":"ITEM-1","itemData":{"author":[{"dropping-particle":"","family":"Teixeira","given":"Gisela","non-dropping-particle":"","parse-names":false,"suffix":""},{"dropping-particle":"","family":"Lucas","given":"P","non-dropping-particle":"","parse-names":false,"suffix":""},{"dropping-particle":"","family":"Gaspar","given":"F","non-dropping-particle":"","parse-names":false,"suffix":""}],"container-title":"Nursing Reports","id":"ITEM-1","issued":{"date-parts":[["2024"]]},"title":"Impact of Nurse Manager’s Attributes on Multi-Cultural Nursing Teams: A Scoping Review","type":"article-journal"},"uris":["http://www.mendeley.com/documents/?uuid=f6c18709-e983-4bef-8a80-6d87ae0fb928"]}],"mendeley":{"formattedCitation":"(Teixeira et al., 2024)","plainTextFormattedCitation":"(Teixeira et al., 2024)","previouslyFormattedCitation":"(Teixeira et al., 2024)"},"properties":{"noteIndex":0},"schema":"https://github.com/citation-style-language/schema/raw/master/csl-citation.json"}</w:instrText>
      </w:r>
      <w:r w:rsidR="00042224">
        <w:rPr>
          <w:rFonts w:ascii="Times New Roman" w:eastAsia="Times New Roman" w:hAnsi="Times New Roman" w:cs="Times New Roman"/>
        </w:rPr>
        <w:fldChar w:fldCharType="separate"/>
      </w:r>
      <w:r w:rsidR="00042224" w:rsidRPr="00042224">
        <w:rPr>
          <w:rFonts w:ascii="Times New Roman" w:eastAsia="Times New Roman" w:hAnsi="Times New Roman" w:cs="Times New Roman"/>
          <w:noProof/>
        </w:rPr>
        <w:t>(Teixeira et al., 2024)</w:t>
      </w:r>
      <w:r w:rsidR="00042224">
        <w:rPr>
          <w:rFonts w:ascii="Times New Roman" w:eastAsia="Times New Roman" w:hAnsi="Times New Roman" w:cs="Times New Roman"/>
        </w:rPr>
        <w:fldChar w:fldCharType="end"/>
      </w:r>
      <w:r w:rsidRPr="00983285">
        <w:rPr>
          <w:rFonts w:ascii="Times New Roman" w:eastAsia="Times New Roman" w:hAnsi="Times New Roman" w:cs="Times New Roman"/>
        </w:rPr>
        <w:t>. Research indicates that organizational culture significantly influences nurses’ confidence and ability to manage cross-cultural interactions effectively</w:t>
      </w:r>
      <w:r w:rsidR="00EC796B">
        <w:rPr>
          <w:rFonts w:ascii="Times New Roman" w:eastAsia="Times New Roman" w:hAnsi="Times New Roman" w:cs="Times New Roman"/>
        </w:rPr>
        <w:t xml:space="preserve"> </w:t>
      </w:r>
      <w:r w:rsidR="00EC796B">
        <w:rPr>
          <w:rFonts w:ascii="Times New Roman" w:eastAsia="Times New Roman" w:hAnsi="Times New Roman" w:cs="Times New Roman"/>
        </w:rPr>
        <w:fldChar w:fldCharType="begin" w:fldLock="1"/>
      </w:r>
      <w:r w:rsidR="00042224">
        <w:rPr>
          <w:rFonts w:ascii="Times New Roman" w:eastAsia="Times New Roman" w:hAnsi="Times New Roman" w:cs="Times New Roman"/>
        </w:rPr>
        <w:instrText>ADDIN CSL_CITATION {"citationItems":[{"id":"ITEM-1","itemData":{"author":[{"dropping-particle":"","family":"Kamau","given":"S","non-dropping-particle":"","parse-names":false,"suffix":""},{"dropping-particle":"","family":"Koskenranta","given":"M","non-dropping-particle":"","parse-names":false,"suffix":""},{"dropping-particle":"","family":"Isakov","given":"T","non-dropping-particle":"","parse-names":false,"suffix":""},{"dropping-particle":"","family":"Kuivila","given":"H","non-dropping-particle":"","parse-names":false,"suffix":""},{"dropping-particle":"","family":"Oikarainen","given":"A","non-dropping-particle":"","parse-names":false,"suffix":""},{"dropping-particle":"","family":"Tomietto","given":"M","non-dropping-particle":"","parse-names":false,"suffix":""},{"dropping-particle":"","family":"Mikkonen","given":"K","non-dropping-particle":"","parse-names":false,"suffix":""}],"container-title":"Nurse Education Today","id":"ITEM-1","issued":{"date-parts":[["2022"]]},"title":"Culturally and linguistically diverse registered nurses' experiences of integration into nursing workforce - A qualitative descriptive study.","type":"article-journal"},"uris":["http://www.mendeley.com/documents/?uuid=b4d2a677-1b25-413e-954c-413b141b9693"]}],"mendeley":{"formattedCitation":"(Kamau et al., 2022)","plainTextFormattedCitation":"(Kamau et al., 2022)","previouslyFormattedCitation":"(Kamau et al., 2022)"},"properties":{"noteIndex":0},"schema":"https://github.com/citation-style-language/schema/raw/master/csl-citation.json"}</w:instrText>
      </w:r>
      <w:r w:rsidR="00EC796B">
        <w:rPr>
          <w:rFonts w:ascii="Times New Roman" w:eastAsia="Times New Roman" w:hAnsi="Times New Roman" w:cs="Times New Roman"/>
        </w:rPr>
        <w:fldChar w:fldCharType="separate"/>
      </w:r>
      <w:r w:rsidR="00EC796B" w:rsidRPr="00EC796B">
        <w:rPr>
          <w:rFonts w:ascii="Times New Roman" w:eastAsia="Times New Roman" w:hAnsi="Times New Roman" w:cs="Times New Roman"/>
          <w:noProof/>
        </w:rPr>
        <w:t>(Kamau et al., 2022)</w:t>
      </w:r>
      <w:r w:rsidR="00EC796B">
        <w:rPr>
          <w:rFonts w:ascii="Times New Roman" w:eastAsia="Times New Roman" w:hAnsi="Times New Roman" w:cs="Times New Roman"/>
        </w:rPr>
        <w:fldChar w:fldCharType="end"/>
      </w:r>
      <w:r w:rsidRPr="00983285">
        <w:rPr>
          <w:rFonts w:ascii="Times New Roman" w:eastAsia="Times New Roman" w:hAnsi="Times New Roman" w:cs="Times New Roman"/>
        </w:rPr>
        <w:t>. Therefore, leadership commitment and adequate resource allocation are essential components for embedding cultural competence into routine care.</w:t>
      </w:r>
    </w:p>
    <w:p w14:paraId="69DC7660" w14:textId="7167977A" w:rsidR="002E4F5B" w:rsidRPr="00983285" w:rsidRDefault="002E4F5B" w:rsidP="00B636AC">
      <w:pPr>
        <w:widowControl w:val="0"/>
        <w:spacing w:before="115" w:after="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lastRenderedPageBreak/>
        <w:t>Despite growing recognition of its importance, there remains a lack of robust empirical evidence directly linking cultural competence interventions to measurable improvements in patient outcomes</w:t>
      </w:r>
      <w:r w:rsidR="00042224">
        <w:rPr>
          <w:rFonts w:ascii="Times New Roman" w:eastAsia="Times New Roman" w:hAnsi="Times New Roman" w:cs="Times New Roman"/>
        </w:rPr>
        <w:t xml:space="preserve"> </w:t>
      </w:r>
      <w:r w:rsidR="00042224">
        <w:rPr>
          <w:rFonts w:ascii="Times New Roman" w:eastAsia="Times New Roman" w:hAnsi="Times New Roman" w:cs="Times New Roman"/>
        </w:rPr>
        <w:fldChar w:fldCharType="begin" w:fldLock="1"/>
      </w:r>
      <w:r w:rsidR="00042224">
        <w:rPr>
          <w:rFonts w:ascii="Times New Roman" w:eastAsia="Times New Roman" w:hAnsi="Times New Roman" w:cs="Times New Roman"/>
        </w:rPr>
        <w:instrText>ADDIN CSL_CITATION {"citationItems":[{"id":"ITEM-1","itemData":{"author":[{"dropping-particle":"","family":"Barzykowski","given":"Krystian","non-dropping-particle":"","parse-names":false,"suffix":""},{"dropping-particle":"","family":"Majda","given":"A","non-dropping-particle":"","parse-names":false,"suffix":""},{"dropping-particle":"","family":"Szkup","given":"M","non-dropping-particle":"","parse-names":false,"suffix":""},{"dropping-particle":"","family":"Przyłęcki","given":"Paweł","non-dropping-particle":"","parse-names":false,"suffix":""}],"container-title":"PLoS ONE","id":"ITEM-1","issued":{"date-parts":[["2019"]]},"title":"The Polish version of the Cultural Intelligence Scale: Assessment of its reliability and validity among healthcare professionals and medical faculty students","type":"article-journal"},"uris":["http://www.mendeley.com/documents/?uuid=212b5ba4-3b60-48d8-a3c7-9978a457d93d"]}],"mendeley":{"formattedCitation":"(Barzykowski et al., 2019)","plainTextFormattedCitation":"(Barzykowski et al., 2019)","previouslyFormattedCitation":"(Barzykowski et al., 2019)"},"properties":{"noteIndex":0},"schema":"https://github.com/citation-style-language/schema/raw/master/csl-citation.json"}</w:instrText>
      </w:r>
      <w:r w:rsidR="00042224">
        <w:rPr>
          <w:rFonts w:ascii="Times New Roman" w:eastAsia="Times New Roman" w:hAnsi="Times New Roman" w:cs="Times New Roman"/>
        </w:rPr>
        <w:fldChar w:fldCharType="separate"/>
      </w:r>
      <w:r w:rsidR="00042224" w:rsidRPr="00042224">
        <w:rPr>
          <w:rFonts w:ascii="Times New Roman" w:eastAsia="Times New Roman" w:hAnsi="Times New Roman" w:cs="Times New Roman"/>
          <w:noProof/>
        </w:rPr>
        <w:t>(Barzykowski et al., 2019)</w:t>
      </w:r>
      <w:r w:rsidR="00042224">
        <w:rPr>
          <w:rFonts w:ascii="Times New Roman" w:eastAsia="Times New Roman" w:hAnsi="Times New Roman" w:cs="Times New Roman"/>
        </w:rPr>
        <w:fldChar w:fldCharType="end"/>
      </w:r>
      <w:r w:rsidRPr="00983285">
        <w:rPr>
          <w:rFonts w:ascii="Times New Roman" w:eastAsia="Times New Roman" w:hAnsi="Times New Roman" w:cs="Times New Roman"/>
        </w:rPr>
        <w:t>. While many studies show correlations between cultural competence and improved care quality, causal relationships and standardized evaluation tools are still underdeveloped</w:t>
      </w:r>
      <w:r w:rsidR="00042224">
        <w:rPr>
          <w:rFonts w:ascii="Times New Roman" w:eastAsia="Times New Roman" w:hAnsi="Times New Roman" w:cs="Times New Roman"/>
        </w:rPr>
        <w:t xml:space="preserve"> </w:t>
      </w:r>
      <w:r w:rsidR="00042224">
        <w:rPr>
          <w:rFonts w:ascii="Times New Roman" w:eastAsia="Times New Roman" w:hAnsi="Times New Roman" w:cs="Times New Roman"/>
        </w:rPr>
        <w:fldChar w:fldCharType="begin" w:fldLock="1"/>
      </w:r>
      <w:r w:rsidR="00042224">
        <w:rPr>
          <w:rFonts w:ascii="Times New Roman" w:eastAsia="Times New Roman" w:hAnsi="Times New Roman" w:cs="Times New Roman"/>
        </w:rPr>
        <w:instrText>ADDIN CSL_CITATION {"citationItems":[{"id":"ITEM-1","itemData":{"author":[{"dropping-particle":"","family":"Parker","given":"Marie","non-dropping-particle":"","parse-names":false,"suffix":""},{"dropping-particle":"","family":"Fang","given":"X","non-dropping-particle":"","parse-names":false,"suffix":""},{"dropping-particle":"","family":"Bradlyn","given":"A","non-dropping-particle":"","parse-names":false,"suffix":""}],"container-title":"BMC Health Services Research","id":"ITEM-1","issued":{"date-parts":[["2020"]]},"title":"Costs and effectiveness of a culturally tailored communication training program to increase cultural competence among multi-disciplinary care management teams","type":"article-journal"},"uris":["http://www.mendeley.com/documents/?uuid=49251653-1a37-41a8-9cd2-3a7fc4db39b0"]}],"mendeley":{"formattedCitation":"(Parker et al., 2020)","plainTextFormattedCitation":"(Parker et al., 2020)","previouslyFormattedCitation":"(Parker et al., 2020)"},"properties":{"noteIndex":0},"schema":"https://github.com/citation-style-language/schema/raw/master/csl-citation.json"}</w:instrText>
      </w:r>
      <w:r w:rsidR="00042224">
        <w:rPr>
          <w:rFonts w:ascii="Times New Roman" w:eastAsia="Times New Roman" w:hAnsi="Times New Roman" w:cs="Times New Roman"/>
        </w:rPr>
        <w:fldChar w:fldCharType="separate"/>
      </w:r>
      <w:r w:rsidR="00042224" w:rsidRPr="00042224">
        <w:rPr>
          <w:rFonts w:ascii="Times New Roman" w:eastAsia="Times New Roman" w:hAnsi="Times New Roman" w:cs="Times New Roman"/>
          <w:noProof/>
        </w:rPr>
        <w:t>(Parker et al., 2020)</w:t>
      </w:r>
      <w:r w:rsidR="00042224">
        <w:rPr>
          <w:rFonts w:ascii="Times New Roman" w:eastAsia="Times New Roman" w:hAnsi="Times New Roman" w:cs="Times New Roman"/>
        </w:rPr>
        <w:fldChar w:fldCharType="end"/>
      </w:r>
      <w:r w:rsidRPr="00983285">
        <w:rPr>
          <w:rFonts w:ascii="Times New Roman" w:eastAsia="Times New Roman" w:hAnsi="Times New Roman" w:cs="Times New Roman"/>
        </w:rPr>
        <w:t>. Future research should focus on longitudinal studies, outcome-based evaluations, and the development of reliable metrics to assess the effectiveness of cultural competence initiatives in real-world clinical settings</w:t>
      </w:r>
      <w:r w:rsidR="00042224">
        <w:rPr>
          <w:rFonts w:ascii="Times New Roman" w:eastAsia="Times New Roman" w:hAnsi="Times New Roman" w:cs="Times New Roman"/>
        </w:rPr>
        <w:t xml:space="preserve"> </w:t>
      </w:r>
      <w:r w:rsidR="00042224">
        <w:rPr>
          <w:rFonts w:ascii="Times New Roman" w:eastAsia="Times New Roman" w:hAnsi="Times New Roman" w:cs="Times New Roman"/>
        </w:rPr>
        <w:fldChar w:fldCharType="begin" w:fldLock="1"/>
      </w:r>
      <w:r w:rsidR="00042224">
        <w:rPr>
          <w:rFonts w:ascii="Times New Roman" w:eastAsia="Times New Roman" w:hAnsi="Times New Roman" w:cs="Times New Roman"/>
        </w:rPr>
        <w:instrText>ADDIN CSL_CITATION {"citationItems":[{"id":"ITEM-1","itemData":{"author":[{"dropping-particle":"","family":"Horwitz","given":"I","non-dropping-particle":"","parse-names":false,"suffix":""},{"dropping-particle":"","family":"Sonilal","given":"M","non-dropping-particle":"","parse-names":false,"suffix":""},{"dropping-particle":"","family":"Horwitz","given":"S K","non-dropping-particle":"","parse-names":false,"suffix":""}],"id":"ITEM-1","issued":{"date-parts":[["2011"]]},"title":"Improving health care quality through culturally competent physicians: leadership and organizational diversity training","type":"article-journal"},"uris":["http://www.mendeley.com/documents/?uuid=08793506-8940-4b41-85f0-ba7dd536480a"]}],"mendeley":{"formattedCitation":"(Horwitz et al., 2011)","plainTextFormattedCitation":"(Horwitz et al., 2011)","previouslyFormattedCitation":"(Horwitz et al., 2011)"},"properties":{"noteIndex":0},"schema":"https://github.com/citation-style-language/schema/raw/master/csl-citation.json"}</w:instrText>
      </w:r>
      <w:r w:rsidR="00042224">
        <w:rPr>
          <w:rFonts w:ascii="Times New Roman" w:eastAsia="Times New Roman" w:hAnsi="Times New Roman" w:cs="Times New Roman"/>
        </w:rPr>
        <w:fldChar w:fldCharType="separate"/>
      </w:r>
      <w:r w:rsidR="00042224" w:rsidRPr="00042224">
        <w:rPr>
          <w:rFonts w:ascii="Times New Roman" w:eastAsia="Times New Roman" w:hAnsi="Times New Roman" w:cs="Times New Roman"/>
          <w:noProof/>
        </w:rPr>
        <w:t>(Horwitz et al., 2011)</w:t>
      </w:r>
      <w:r w:rsidR="00042224">
        <w:rPr>
          <w:rFonts w:ascii="Times New Roman" w:eastAsia="Times New Roman" w:hAnsi="Times New Roman" w:cs="Times New Roman"/>
        </w:rPr>
        <w:fldChar w:fldCharType="end"/>
      </w:r>
      <w:r w:rsidRPr="00983285">
        <w:rPr>
          <w:rFonts w:ascii="Times New Roman" w:eastAsia="Times New Roman" w:hAnsi="Times New Roman" w:cs="Times New Roman"/>
        </w:rPr>
        <w:t>.</w:t>
      </w:r>
    </w:p>
    <w:p w14:paraId="49B62085" w14:textId="3F876920" w:rsidR="002E4F5B" w:rsidRDefault="002E4F5B" w:rsidP="00B636AC">
      <w:pPr>
        <w:widowControl w:val="0"/>
        <w:spacing w:before="115" w:after="0" w:line="240" w:lineRule="auto"/>
        <w:ind w:left="142" w:right="95"/>
        <w:jc w:val="both"/>
        <w:rPr>
          <w:rFonts w:ascii="Times New Roman" w:eastAsia="Times New Roman" w:hAnsi="Times New Roman" w:cs="Times New Roman"/>
        </w:rPr>
      </w:pPr>
      <w:r w:rsidRPr="00983285">
        <w:rPr>
          <w:rFonts w:ascii="Times New Roman" w:eastAsia="Times New Roman" w:hAnsi="Times New Roman" w:cs="Times New Roman"/>
        </w:rPr>
        <w:t>Finally, preparing future nurses for increasingly diverse clinical environments must begin at the educational level</w:t>
      </w:r>
      <w:r w:rsidR="00042224">
        <w:rPr>
          <w:rFonts w:ascii="Times New Roman" w:eastAsia="Times New Roman" w:hAnsi="Times New Roman" w:cs="Times New Roman"/>
        </w:rPr>
        <w:t xml:space="preserve"> </w:t>
      </w:r>
      <w:r w:rsidR="00042224">
        <w:rPr>
          <w:rFonts w:ascii="Times New Roman" w:eastAsia="Times New Roman" w:hAnsi="Times New Roman" w:cs="Times New Roman"/>
        </w:rPr>
        <w:fldChar w:fldCharType="begin" w:fldLock="1"/>
      </w:r>
      <w:r w:rsidR="00042224">
        <w:rPr>
          <w:rFonts w:ascii="Times New Roman" w:eastAsia="Times New Roman" w:hAnsi="Times New Roman" w:cs="Times New Roman"/>
        </w:rPr>
        <w:instrText>ADDIN CSL_CITATION {"citationItems":[{"id":"ITEM-1","itemData":{"author":[{"dropping-particle":"","family":"Prosen","given":"M","non-dropping-particle":"","parse-names":false,"suffix":""}],"id":"ITEM-1","issued":{"date-parts":[["2015"]]},"title":"Introducing transcultural nursing education : implementation of transcultural nursing in the postgraduate nursing curriculum","type":"article-journal"},"uris":["http://www.mendeley.com/documents/?uuid=d79810b7-617f-4118-b164-9fd812afd315"]}],"mendeley":{"formattedCitation":"(Prosen, 2015)","plainTextFormattedCitation":"(Prosen, 2015)","previouslyFormattedCitation":"(Prosen, 2015)"},"properties":{"noteIndex":0},"schema":"https://github.com/citation-style-language/schema/raw/master/csl-citation.json"}</w:instrText>
      </w:r>
      <w:r w:rsidR="00042224">
        <w:rPr>
          <w:rFonts w:ascii="Times New Roman" w:eastAsia="Times New Roman" w:hAnsi="Times New Roman" w:cs="Times New Roman"/>
        </w:rPr>
        <w:fldChar w:fldCharType="separate"/>
      </w:r>
      <w:r w:rsidR="00042224" w:rsidRPr="00042224">
        <w:rPr>
          <w:rFonts w:ascii="Times New Roman" w:eastAsia="Times New Roman" w:hAnsi="Times New Roman" w:cs="Times New Roman"/>
          <w:noProof/>
        </w:rPr>
        <w:t>(Prosen, 2015)</w:t>
      </w:r>
      <w:r w:rsidR="00042224">
        <w:rPr>
          <w:rFonts w:ascii="Times New Roman" w:eastAsia="Times New Roman" w:hAnsi="Times New Roman" w:cs="Times New Roman"/>
        </w:rPr>
        <w:fldChar w:fldCharType="end"/>
      </w:r>
      <w:r w:rsidRPr="00983285">
        <w:rPr>
          <w:rFonts w:ascii="Times New Roman" w:eastAsia="Times New Roman" w:hAnsi="Times New Roman" w:cs="Times New Roman"/>
        </w:rPr>
        <w:t>. Integrating cultural competence into nursing curricula through case simulations, experiential learning, and cross-cultural modules is essential for equipping students with the necessary skills and attitudes. Structured exposure to cultural content during academic training enhances students’ readiness to deliver culturally responsive care upon entering the workforce</w:t>
      </w:r>
      <w:r w:rsidR="00042224">
        <w:rPr>
          <w:rFonts w:ascii="Times New Roman" w:eastAsia="Times New Roman" w:hAnsi="Times New Roman" w:cs="Times New Roman"/>
        </w:rPr>
        <w:t xml:space="preserve"> </w:t>
      </w:r>
      <w:r w:rsidR="00042224">
        <w:rPr>
          <w:rFonts w:ascii="Times New Roman" w:eastAsia="Times New Roman" w:hAnsi="Times New Roman" w:cs="Times New Roman"/>
        </w:rPr>
        <w:fldChar w:fldCharType="begin" w:fldLock="1"/>
      </w:r>
      <w:r w:rsidR="009F067B">
        <w:rPr>
          <w:rFonts w:ascii="Times New Roman" w:eastAsia="Times New Roman" w:hAnsi="Times New Roman" w:cs="Times New Roman"/>
        </w:rPr>
        <w:instrText>ADDIN CSL_CITATION {"citationItems":[{"id":"ITEM-1","itemData":{"author":[{"dropping-particle":"","family":"Stanley","given":"M","non-dropping-particle":"","parse-names":false,"suffix":""},{"dropping-particle":"","family":"Dougherty","given":"J","non-dropping-particle":"","parse-names":false,"suffix":""}],"container-title":"Nursing Education Perspectives","id":"ITEM-1","issued":{"date-parts":[["2010"]]},"title":"A paradigm shift in nursing education: a new model.","type":"article-journal"},"uris":["http://www.mendeley.com/documents/?uuid=4cf290bf-9c57-4616-9ec6-c4680773fb6f"]}],"mendeley":{"formattedCitation":"(Stanley &amp; Dougherty, 2010)","plainTextFormattedCitation":"(Stanley &amp; Dougherty, 2010)","previouslyFormattedCitation":"(Stanley &amp; Dougherty, 2010)"},"properties":{"noteIndex":0},"schema":"https://github.com/citation-style-language/schema/raw/master/csl-citation.json"}</w:instrText>
      </w:r>
      <w:r w:rsidR="00042224">
        <w:rPr>
          <w:rFonts w:ascii="Times New Roman" w:eastAsia="Times New Roman" w:hAnsi="Times New Roman" w:cs="Times New Roman"/>
        </w:rPr>
        <w:fldChar w:fldCharType="separate"/>
      </w:r>
      <w:r w:rsidR="00042224" w:rsidRPr="00042224">
        <w:rPr>
          <w:rFonts w:ascii="Times New Roman" w:eastAsia="Times New Roman" w:hAnsi="Times New Roman" w:cs="Times New Roman"/>
          <w:noProof/>
        </w:rPr>
        <w:t>(Stanley &amp; Dougherty, 2010)</w:t>
      </w:r>
      <w:r w:rsidR="00042224">
        <w:rPr>
          <w:rFonts w:ascii="Times New Roman" w:eastAsia="Times New Roman" w:hAnsi="Times New Roman" w:cs="Times New Roman"/>
        </w:rPr>
        <w:fldChar w:fldCharType="end"/>
      </w:r>
      <w:r w:rsidRPr="00983285">
        <w:rPr>
          <w:rFonts w:ascii="Times New Roman" w:eastAsia="Times New Roman" w:hAnsi="Times New Roman" w:cs="Times New Roman"/>
        </w:rPr>
        <w:t>. Academic institutions should therefore align their programs with global health trends and the evolving demographic needs of their communities.</w:t>
      </w:r>
    </w:p>
    <w:p w14:paraId="16519266" w14:textId="77777777" w:rsidR="00F71872" w:rsidRPr="00983285" w:rsidRDefault="00F71872" w:rsidP="00F71872">
      <w:pPr>
        <w:widowControl w:val="0"/>
        <w:spacing w:before="115" w:after="0" w:line="240" w:lineRule="auto"/>
        <w:ind w:right="95"/>
        <w:jc w:val="both"/>
        <w:rPr>
          <w:rFonts w:ascii="Times New Roman" w:eastAsia="Times New Roman" w:hAnsi="Times New Roman" w:cs="Times New Roman"/>
        </w:rPr>
      </w:pPr>
    </w:p>
    <w:p w14:paraId="3103F5E1" w14:textId="458ABF29" w:rsidR="006250EF" w:rsidRPr="00983285" w:rsidRDefault="00EE1D06" w:rsidP="00983285">
      <w:pPr>
        <w:widowControl w:val="0"/>
        <w:spacing w:after="0" w:line="240" w:lineRule="auto"/>
        <w:ind w:left="1365" w:right="1363"/>
        <w:jc w:val="center"/>
        <w:rPr>
          <w:rFonts w:ascii="Times New Roman" w:eastAsia="Times New Roman" w:hAnsi="Times New Roman" w:cs="Times New Roman"/>
          <w:b/>
        </w:rPr>
      </w:pPr>
      <w:r w:rsidRPr="00983285">
        <w:rPr>
          <w:rFonts w:ascii="Times New Roman" w:eastAsia="Times New Roman" w:hAnsi="Times New Roman" w:cs="Times New Roman"/>
          <w:b/>
        </w:rPr>
        <w:t xml:space="preserve">CONCLUSIONS </w:t>
      </w:r>
    </w:p>
    <w:p w14:paraId="7FFC7DD2" w14:textId="77777777" w:rsidR="006250EF" w:rsidRPr="00983285" w:rsidRDefault="006250EF" w:rsidP="00983285">
      <w:pPr>
        <w:widowControl w:val="0"/>
        <w:spacing w:before="10" w:after="0" w:line="240" w:lineRule="auto"/>
        <w:rPr>
          <w:rFonts w:ascii="Times New Roman" w:eastAsia="Times New Roman" w:hAnsi="Times New Roman" w:cs="Times New Roman"/>
          <w:b/>
        </w:rPr>
      </w:pPr>
    </w:p>
    <w:p w14:paraId="52A6856F" w14:textId="4B4EEB22" w:rsidR="006250EF" w:rsidRDefault="00E45A13" w:rsidP="00983285">
      <w:pPr>
        <w:widowControl w:val="0"/>
        <w:spacing w:after="0" w:line="240" w:lineRule="auto"/>
        <w:ind w:left="220" w:right="95"/>
        <w:jc w:val="both"/>
        <w:rPr>
          <w:rFonts w:ascii="Times New Roman" w:eastAsia="Times New Roman" w:hAnsi="Times New Roman" w:cs="Times New Roman"/>
        </w:rPr>
      </w:pPr>
      <w:r w:rsidRPr="00983285">
        <w:rPr>
          <w:rFonts w:ascii="Times New Roman" w:eastAsia="Times New Roman" w:hAnsi="Times New Roman" w:cs="Times New Roman"/>
        </w:rPr>
        <w:t xml:space="preserve">Cultural competence plays a critical role in enhancing the quality and effectiveness of nursing care within the field of </w:t>
      </w:r>
      <w:proofErr w:type="spellStart"/>
      <w:r w:rsidRPr="00983285">
        <w:rPr>
          <w:rFonts w:ascii="Times New Roman" w:eastAsia="Times New Roman" w:hAnsi="Times New Roman" w:cs="Times New Roman"/>
        </w:rPr>
        <w:t>ethnopsychiatry</w:t>
      </w:r>
      <w:proofErr w:type="spellEnd"/>
      <w:r w:rsidRPr="00983285">
        <w:rPr>
          <w:rFonts w:ascii="Times New Roman" w:eastAsia="Times New Roman" w:hAnsi="Times New Roman" w:cs="Times New Roman"/>
        </w:rPr>
        <w:t>. This systematic review highlights how culturally competent practices enable nurses to better understand, communicate with, and treat patients from diverse cultural backgrounds, ultimately improving patient outcomes, reducing health disparities, and strengthening the therapeutic alliance. The integration of tools such as the Outline for Cultural Formulation (OCF) and the application of theoretical models like Campinha-Bacote’s and the Staircase Model provide structured approaches for delivering culturally responsive care. Despite growing recognition of its importance, challenges remain in standardizing training, evaluating impact, and embedding cultural competence into everyday clinical practice and nursing education. Future efforts must focus on institutional support, curriculum development, and empirical research to further validate and expand the implementation of cultural competence in psychiatric nursing, ensuring equitable and effective mental health care in an increasingly multicultural society.</w:t>
      </w:r>
    </w:p>
    <w:p w14:paraId="5661BACC" w14:textId="77777777" w:rsidR="00983285" w:rsidRPr="00983285" w:rsidRDefault="00983285" w:rsidP="00983285">
      <w:pPr>
        <w:widowControl w:val="0"/>
        <w:spacing w:after="0" w:line="240" w:lineRule="auto"/>
        <w:ind w:left="220" w:right="214"/>
        <w:jc w:val="both"/>
        <w:rPr>
          <w:rFonts w:ascii="Times New Roman" w:eastAsia="Times New Roman" w:hAnsi="Times New Roman" w:cs="Times New Roman"/>
        </w:rPr>
      </w:pPr>
    </w:p>
    <w:p w14:paraId="5959C67E" w14:textId="76D4585D" w:rsidR="006250EF" w:rsidRPr="00983285" w:rsidRDefault="00EE1D06">
      <w:pPr>
        <w:widowControl w:val="0"/>
        <w:spacing w:after="0" w:line="240" w:lineRule="auto"/>
        <w:ind w:left="1365" w:right="1363"/>
        <w:jc w:val="center"/>
        <w:rPr>
          <w:rFonts w:ascii="Times New Roman" w:eastAsia="Times New Roman" w:hAnsi="Times New Roman" w:cs="Times New Roman"/>
          <w:b/>
        </w:rPr>
      </w:pPr>
      <w:r w:rsidRPr="00983285">
        <w:rPr>
          <w:rFonts w:ascii="Times New Roman" w:eastAsia="Times New Roman" w:hAnsi="Times New Roman" w:cs="Times New Roman"/>
          <w:b/>
        </w:rPr>
        <w:t xml:space="preserve">Acknowledgement </w:t>
      </w:r>
    </w:p>
    <w:p w14:paraId="6420C170" w14:textId="77777777" w:rsidR="006250EF" w:rsidRPr="00983285" w:rsidRDefault="006250EF">
      <w:pPr>
        <w:widowControl w:val="0"/>
        <w:spacing w:before="10" w:after="0" w:line="240" w:lineRule="auto"/>
        <w:rPr>
          <w:rFonts w:ascii="Times New Roman" w:eastAsia="Times New Roman" w:hAnsi="Times New Roman" w:cs="Times New Roman"/>
          <w:b/>
        </w:rPr>
      </w:pPr>
    </w:p>
    <w:p w14:paraId="57A9D495" w14:textId="77777777" w:rsidR="006250EF" w:rsidRPr="00983285" w:rsidRDefault="00EE1D06">
      <w:pPr>
        <w:widowControl w:val="0"/>
        <w:spacing w:after="0" w:line="240" w:lineRule="auto"/>
        <w:ind w:left="220" w:right="214"/>
        <w:jc w:val="both"/>
        <w:rPr>
          <w:rFonts w:ascii="Times New Roman" w:eastAsia="Times New Roman" w:hAnsi="Times New Roman" w:cs="Times New Roman"/>
        </w:rPr>
      </w:pPr>
      <w:r w:rsidRPr="00983285">
        <w:rPr>
          <w:rFonts w:ascii="Times New Roman" w:eastAsia="Times New Roman" w:hAnsi="Times New Roman" w:cs="Times New Roman"/>
        </w:rPr>
        <w:t xml:space="preserve">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 The role(s) of the funding </w:t>
      </w:r>
      <w:proofErr w:type="spellStart"/>
      <w:r w:rsidRPr="00983285">
        <w:rPr>
          <w:rFonts w:ascii="Times New Roman" w:eastAsia="Times New Roman" w:hAnsi="Times New Roman" w:cs="Times New Roman"/>
        </w:rPr>
        <w:t>organisation</w:t>
      </w:r>
      <w:proofErr w:type="spellEnd"/>
      <w:r w:rsidRPr="00983285">
        <w:rPr>
          <w:rFonts w:ascii="Times New Roman" w:eastAsia="Times New Roman" w:hAnsi="Times New Roman" w:cs="Times New Roman"/>
        </w:rPr>
        <w:t>, if any, in the collection of data, its analysis and interpretation, and in the right to approve or disapprove publication of the finished manuscript must be described in the Methods section of the text.</w:t>
      </w:r>
    </w:p>
    <w:p w14:paraId="294D2B60"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1085D426"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79287A36"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20E5639A"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1B2AD9B3" w14:textId="77777777" w:rsidR="006250EF" w:rsidRPr="00983285" w:rsidRDefault="006250EF">
      <w:pPr>
        <w:widowControl w:val="0"/>
        <w:spacing w:before="2" w:after="0" w:line="240" w:lineRule="auto"/>
        <w:rPr>
          <w:rFonts w:ascii="Times New Roman" w:eastAsia="Times New Roman" w:hAnsi="Times New Roman" w:cs="Times New Roman"/>
        </w:rPr>
      </w:pPr>
    </w:p>
    <w:p w14:paraId="55EE57D5" w14:textId="6879470A" w:rsidR="006250EF" w:rsidRPr="00983285" w:rsidRDefault="00EE1D06">
      <w:pPr>
        <w:widowControl w:val="0"/>
        <w:spacing w:after="0" w:line="240" w:lineRule="auto"/>
        <w:ind w:left="1365" w:right="1363"/>
        <w:jc w:val="center"/>
        <w:rPr>
          <w:rFonts w:ascii="Times New Roman" w:eastAsia="Times New Roman" w:hAnsi="Times New Roman" w:cs="Times New Roman"/>
          <w:b/>
        </w:rPr>
      </w:pPr>
      <w:r w:rsidRPr="00983285">
        <w:rPr>
          <w:rFonts w:ascii="Times New Roman" w:eastAsia="Times New Roman" w:hAnsi="Times New Roman" w:cs="Times New Roman"/>
          <w:b/>
        </w:rPr>
        <w:t xml:space="preserve">Funding Source </w:t>
      </w:r>
    </w:p>
    <w:p w14:paraId="33AC5BE0" w14:textId="77777777" w:rsidR="006250EF" w:rsidRPr="00983285" w:rsidRDefault="006250EF">
      <w:pPr>
        <w:widowControl w:val="0"/>
        <w:spacing w:before="10" w:after="0" w:line="240" w:lineRule="auto"/>
        <w:rPr>
          <w:rFonts w:ascii="Times New Roman" w:eastAsia="Times New Roman" w:hAnsi="Times New Roman" w:cs="Times New Roman"/>
          <w:b/>
        </w:rPr>
      </w:pPr>
    </w:p>
    <w:p w14:paraId="764D5D83" w14:textId="77777777" w:rsidR="006250EF" w:rsidRPr="00983285" w:rsidRDefault="00EE1D06">
      <w:pPr>
        <w:widowControl w:val="0"/>
        <w:spacing w:after="0" w:line="240" w:lineRule="auto"/>
        <w:ind w:left="220" w:right="214"/>
        <w:jc w:val="both"/>
        <w:rPr>
          <w:rFonts w:ascii="Times New Roman" w:eastAsia="Times New Roman" w:hAnsi="Times New Roman" w:cs="Times New Roman"/>
        </w:rPr>
      </w:pPr>
      <w:r w:rsidRPr="00983285">
        <w:rPr>
          <w:rFonts w:ascii="Times New Roman" w:eastAsia="Times New Roman" w:hAnsi="Times New Roman" w:cs="Times New Roman"/>
        </w:rPr>
        <w:t xml:space="preserve">You are requested to identify who provided financial support for the conduct of the research and/or preparation of the article and to briefly describe the role of the sponsor(s) in the whole research </w:t>
      </w:r>
      <w:r w:rsidRPr="00983285">
        <w:rPr>
          <w:rFonts w:ascii="Times New Roman" w:eastAsia="Times New Roman" w:hAnsi="Times New Roman" w:cs="Times New Roman"/>
        </w:rPr>
        <w:lastRenderedPageBreak/>
        <w:t>process.</w:t>
      </w:r>
    </w:p>
    <w:p w14:paraId="11097330"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3294B102"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0D5778E4"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6FC56A2A"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0386B4F6" w14:textId="77777777" w:rsidR="006250EF" w:rsidRPr="00983285" w:rsidRDefault="006250EF">
      <w:pPr>
        <w:widowControl w:val="0"/>
        <w:spacing w:before="2" w:after="0" w:line="240" w:lineRule="auto"/>
        <w:rPr>
          <w:rFonts w:ascii="Times New Roman" w:eastAsia="Times New Roman" w:hAnsi="Times New Roman" w:cs="Times New Roman"/>
        </w:rPr>
      </w:pPr>
    </w:p>
    <w:p w14:paraId="61D903D4" w14:textId="0FA74285" w:rsidR="006250EF" w:rsidRPr="00983285" w:rsidRDefault="00EE1D06">
      <w:pPr>
        <w:widowControl w:val="0"/>
        <w:spacing w:after="0" w:line="240" w:lineRule="auto"/>
        <w:ind w:left="1365" w:right="1363"/>
        <w:jc w:val="center"/>
        <w:rPr>
          <w:rFonts w:ascii="Times New Roman" w:eastAsia="Times New Roman" w:hAnsi="Times New Roman" w:cs="Times New Roman"/>
          <w:b/>
        </w:rPr>
      </w:pPr>
      <w:r w:rsidRPr="00983285">
        <w:rPr>
          <w:rFonts w:ascii="Times New Roman" w:eastAsia="Times New Roman" w:hAnsi="Times New Roman" w:cs="Times New Roman"/>
          <w:b/>
        </w:rPr>
        <w:t xml:space="preserve">Conflict of Interest </w:t>
      </w:r>
    </w:p>
    <w:p w14:paraId="5D74BA46" w14:textId="77777777" w:rsidR="006250EF" w:rsidRPr="00983285" w:rsidRDefault="006250EF">
      <w:pPr>
        <w:widowControl w:val="0"/>
        <w:spacing w:before="10" w:after="0" w:line="240" w:lineRule="auto"/>
        <w:rPr>
          <w:rFonts w:ascii="Times New Roman" w:eastAsia="Times New Roman" w:hAnsi="Times New Roman" w:cs="Times New Roman"/>
          <w:b/>
        </w:rPr>
      </w:pPr>
    </w:p>
    <w:p w14:paraId="621AFC99" w14:textId="77777777" w:rsidR="006250EF" w:rsidRPr="00983285" w:rsidRDefault="00EE1D06" w:rsidP="00983285">
      <w:pPr>
        <w:widowControl w:val="0"/>
        <w:spacing w:after="0" w:line="240" w:lineRule="auto"/>
        <w:ind w:left="220" w:right="95"/>
        <w:jc w:val="both"/>
        <w:rPr>
          <w:rFonts w:ascii="Times New Roman" w:eastAsia="Times New Roman" w:hAnsi="Times New Roman" w:cs="Times New Roman"/>
        </w:rPr>
      </w:pPr>
      <w:r w:rsidRPr="00983285">
        <w:rPr>
          <w:rFonts w:ascii="Times New Roman" w:eastAsia="Times New Roman" w:hAnsi="Times New Roman" w:cs="Times New Roman"/>
        </w:rPr>
        <w:t>when the proposed publication concerns any commercial product, either directly or indirectly, the author must include in the cover letter a statement (1) indicating that he or she has no financial or other interest in the product or distributor of the product or (2) explaining the nature of any relation between himself or herself and the manufacturer or distributor of the product. Other kinds of associations, such as consultancies, stock ownership, or other equity interests or patent licensing arrangements, also must be disclosed. If, in the Editor's judgment, the information disclosed represents a potential conflict of interest, it may be made available to reviewers and may be published at the Editor's discretion; authors will be informed of the decision before publication.</w:t>
      </w:r>
    </w:p>
    <w:p w14:paraId="40596C5F"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419F5CD7"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19B98644"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7D60903A" w14:textId="77777777" w:rsidR="006250EF" w:rsidRPr="00983285" w:rsidRDefault="00EE1D06">
      <w:pPr>
        <w:widowControl w:val="0"/>
        <w:spacing w:after="0" w:line="252" w:lineRule="auto"/>
        <w:ind w:left="220"/>
        <w:rPr>
          <w:rFonts w:ascii="Times New Roman" w:eastAsia="Times New Roman" w:hAnsi="Times New Roman" w:cs="Times New Roman"/>
        </w:rPr>
      </w:pPr>
      <w:r w:rsidRPr="00983285">
        <w:rPr>
          <w:rFonts w:ascii="Times New Roman" w:eastAsia="Times New Roman" w:hAnsi="Times New Roman" w:cs="Times New Roman"/>
        </w:rPr>
        <w:t>.............................................................................................................................................................</w:t>
      </w:r>
    </w:p>
    <w:p w14:paraId="7C8A03BE" w14:textId="77777777" w:rsidR="006250EF" w:rsidRPr="00983285" w:rsidRDefault="006250EF">
      <w:pPr>
        <w:widowControl w:val="0"/>
        <w:spacing w:before="2" w:after="0" w:line="240" w:lineRule="auto"/>
        <w:rPr>
          <w:rFonts w:ascii="Times New Roman" w:eastAsia="Times New Roman" w:hAnsi="Times New Roman" w:cs="Times New Roman"/>
        </w:rPr>
      </w:pPr>
    </w:p>
    <w:p w14:paraId="55BE87D5" w14:textId="1EAFB3C6" w:rsidR="006250EF" w:rsidRDefault="00EE1D06">
      <w:pPr>
        <w:widowControl w:val="0"/>
        <w:spacing w:after="0" w:line="240" w:lineRule="auto"/>
        <w:ind w:left="1365" w:right="1358"/>
        <w:jc w:val="center"/>
        <w:rPr>
          <w:rFonts w:ascii="Times New Roman" w:eastAsia="Times New Roman" w:hAnsi="Times New Roman" w:cs="Times New Roman"/>
          <w:b/>
        </w:rPr>
      </w:pPr>
      <w:r w:rsidRPr="00983285">
        <w:rPr>
          <w:rFonts w:ascii="Times New Roman" w:eastAsia="Times New Roman" w:hAnsi="Times New Roman" w:cs="Times New Roman"/>
          <w:b/>
        </w:rPr>
        <w:t xml:space="preserve">REFERENCES </w:t>
      </w:r>
    </w:p>
    <w:p w14:paraId="4A2C284A" w14:textId="77777777" w:rsidR="00A41BBE" w:rsidRDefault="00A41BBE">
      <w:pPr>
        <w:widowControl w:val="0"/>
        <w:spacing w:after="0" w:line="240" w:lineRule="auto"/>
        <w:ind w:left="1365" w:right="1358"/>
        <w:jc w:val="center"/>
        <w:rPr>
          <w:rFonts w:ascii="Times New Roman" w:eastAsia="Times New Roman" w:hAnsi="Times New Roman" w:cs="Times New Roman"/>
          <w:b/>
        </w:rPr>
      </w:pPr>
    </w:p>
    <w:p w14:paraId="0FF0AB70" w14:textId="6F86077E" w:rsidR="00E85217" w:rsidRPr="00E85217" w:rsidRDefault="00A41BBE" w:rsidP="00E85217">
      <w:pPr>
        <w:widowControl w:val="0"/>
        <w:autoSpaceDE w:val="0"/>
        <w:autoSpaceDN w:val="0"/>
        <w:adjustRightInd w:val="0"/>
        <w:spacing w:after="0" w:line="240" w:lineRule="auto"/>
        <w:ind w:left="480" w:hanging="480"/>
        <w:rPr>
          <w:rFonts w:ascii="Times New Roman" w:hAnsi="Times New Roman" w:cs="Times New Roman"/>
          <w:noProof/>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E85217" w:rsidRPr="00E85217">
        <w:rPr>
          <w:rFonts w:ascii="Times New Roman" w:hAnsi="Times New Roman" w:cs="Times New Roman"/>
          <w:noProof/>
        </w:rPr>
        <w:t xml:space="preserve">Armstrong-Mensah, E., Bills, R., &amp; Reyes, L. (2020). </w:t>
      </w:r>
      <w:r w:rsidR="00E85217" w:rsidRPr="00E85217">
        <w:rPr>
          <w:rFonts w:ascii="Times New Roman" w:hAnsi="Times New Roman" w:cs="Times New Roman"/>
          <w:i/>
          <w:iCs/>
          <w:noProof/>
        </w:rPr>
        <w:t>Culture, Depression, and Coping Mechanisms among African Americans</w:t>
      </w:r>
      <w:r w:rsidR="00E85217" w:rsidRPr="00E85217">
        <w:rPr>
          <w:rFonts w:ascii="Times New Roman" w:hAnsi="Times New Roman" w:cs="Times New Roman"/>
          <w:noProof/>
        </w:rPr>
        <w:t>.</w:t>
      </w:r>
    </w:p>
    <w:p w14:paraId="1EED9432"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Arundell, L.-L., Saunders, R., Barnett, P., Leibowitz, J., Buckman, J., &amp; Pilling, S. (2024). Exploring perspectives on how to improve psychological treatment for women from minoritised ethnic communities: A qualitative study with service users. </w:t>
      </w:r>
      <w:r w:rsidRPr="00E85217">
        <w:rPr>
          <w:rFonts w:ascii="Times New Roman" w:hAnsi="Times New Roman" w:cs="Times New Roman"/>
          <w:i/>
          <w:iCs/>
          <w:noProof/>
        </w:rPr>
        <w:t>International Journal of Social Psychiatry</w:t>
      </w:r>
      <w:r w:rsidRPr="00E85217">
        <w:rPr>
          <w:rFonts w:ascii="Times New Roman" w:hAnsi="Times New Roman" w:cs="Times New Roman"/>
          <w:noProof/>
        </w:rPr>
        <w:t>.</w:t>
      </w:r>
    </w:p>
    <w:p w14:paraId="1B5B17F6"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Barzykowski, K., Majda, A., Szkup, M., &amp; Przyłęcki, P. (2019). The Polish version of the Cultural Intelligence Scale: Assessment of its reliability and validity among healthcare professionals and medical faculty students. </w:t>
      </w:r>
      <w:r w:rsidRPr="00E85217">
        <w:rPr>
          <w:rFonts w:ascii="Times New Roman" w:hAnsi="Times New Roman" w:cs="Times New Roman"/>
          <w:i/>
          <w:iCs/>
          <w:noProof/>
        </w:rPr>
        <w:t>PLoS ONE</w:t>
      </w:r>
      <w:r w:rsidRPr="00E85217">
        <w:rPr>
          <w:rFonts w:ascii="Times New Roman" w:hAnsi="Times New Roman" w:cs="Times New Roman"/>
          <w:noProof/>
        </w:rPr>
        <w:t>.</w:t>
      </w:r>
    </w:p>
    <w:p w14:paraId="10B2EB06"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Brand, A. M., Groen, S. P. N., Destoop, N., Jongsma, H., Ghane, S., Sabbe, B. G. C., van Velsen, H., van Houten, K., Becan, Ö., Alyan, D. Al, &amp; Braakman, M. (2024). The effect of the cultural formulation interview on therapeutic working alliance: a study protocol. </w:t>
      </w:r>
      <w:r w:rsidRPr="00E85217">
        <w:rPr>
          <w:rFonts w:ascii="Times New Roman" w:hAnsi="Times New Roman" w:cs="Times New Roman"/>
          <w:i/>
          <w:iCs/>
          <w:noProof/>
        </w:rPr>
        <w:t>Frontiers in Psychiatry</w:t>
      </w:r>
      <w:r w:rsidRPr="00E85217">
        <w:rPr>
          <w:rFonts w:ascii="Times New Roman" w:hAnsi="Times New Roman" w:cs="Times New Roman"/>
          <w:noProof/>
        </w:rPr>
        <w:t>.</w:t>
      </w:r>
    </w:p>
    <w:p w14:paraId="3AEEF090"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Cai, D., He, W., &amp; Klug, D. (2021). Cultural competence among nurses and its influencing factors: a cross-sectional study. </w:t>
      </w:r>
      <w:r w:rsidRPr="00E85217">
        <w:rPr>
          <w:rFonts w:ascii="Times New Roman" w:hAnsi="Times New Roman" w:cs="Times New Roman"/>
          <w:i/>
          <w:iCs/>
          <w:noProof/>
        </w:rPr>
        <w:t>Nursing &amp; Health Sciences</w:t>
      </w:r>
      <w:r w:rsidRPr="00E85217">
        <w:rPr>
          <w:rFonts w:ascii="Times New Roman" w:hAnsi="Times New Roman" w:cs="Times New Roman"/>
          <w:noProof/>
        </w:rPr>
        <w:t>. https://doi.org/10.1111/nhs.12821</w:t>
      </w:r>
    </w:p>
    <w:p w14:paraId="7B8FA4AB"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Chowdhury, R., Winder, B., Blagden, N., &amp; Mulla, F. (2021). “I thought in order to get to God I had to win their approval”: a qualitative analysis of the experiences of Muslim victims abused by religious authority figures. </w:t>
      </w:r>
      <w:r w:rsidRPr="00E85217">
        <w:rPr>
          <w:rFonts w:ascii="Times New Roman" w:hAnsi="Times New Roman" w:cs="Times New Roman"/>
          <w:i/>
          <w:iCs/>
          <w:noProof/>
        </w:rPr>
        <w:t>Journal of Sexual Aggression</w:t>
      </w:r>
      <w:r w:rsidRPr="00E85217">
        <w:rPr>
          <w:rFonts w:ascii="Times New Roman" w:hAnsi="Times New Roman" w:cs="Times New Roman"/>
          <w:noProof/>
        </w:rPr>
        <w:t xml:space="preserve">, </w:t>
      </w:r>
      <w:r w:rsidRPr="00E85217">
        <w:rPr>
          <w:rFonts w:ascii="Times New Roman" w:hAnsi="Times New Roman" w:cs="Times New Roman"/>
          <w:i/>
          <w:iCs/>
          <w:noProof/>
        </w:rPr>
        <w:t>28</w:t>
      </w:r>
      <w:r w:rsidRPr="00E85217">
        <w:rPr>
          <w:rFonts w:ascii="Times New Roman" w:hAnsi="Times New Roman" w:cs="Times New Roman"/>
          <w:noProof/>
        </w:rPr>
        <w:t>, 196–217. https://doi.org/10.1080/13552600.2021.1943023</w:t>
      </w:r>
    </w:p>
    <w:p w14:paraId="50AD2496"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Das, S., &amp; Chatterjee, S. S. (2025). Examining and Working Across Differences—Older People from Culturally and Linguistically Diverse Backgrounds in Australia. </w:t>
      </w:r>
      <w:r w:rsidRPr="00E85217">
        <w:rPr>
          <w:rFonts w:ascii="Times New Roman" w:hAnsi="Times New Roman" w:cs="Times New Roman"/>
          <w:i/>
          <w:iCs/>
          <w:noProof/>
        </w:rPr>
        <w:t>Encyclopedia</w:t>
      </w:r>
      <w:r w:rsidRPr="00E85217">
        <w:rPr>
          <w:rFonts w:ascii="Times New Roman" w:hAnsi="Times New Roman" w:cs="Times New Roman"/>
          <w:noProof/>
        </w:rPr>
        <w:t>.</w:t>
      </w:r>
    </w:p>
    <w:p w14:paraId="1D61810F"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de Lacerda, J. F. E., dos Santos, P. S. P., Maia, E., de Oliveira, D. R., Viana, M., &amp; Cavalcante, E. G. R. (2021). </w:t>
      </w:r>
      <w:r w:rsidRPr="00E85217">
        <w:rPr>
          <w:rFonts w:ascii="Times New Roman" w:hAnsi="Times New Roman" w:cs="Times New Roman"/>
          <w:i/>
          <w:iCs/>
          <w:noProof/>
        </w:rPr>
        <w:t>Effective communication in the nurse-patient relationship in the light of Transcultural Interprofessional Practice model</w:t>
      </w:r>
      <w:r w:rsidRPr="00E85217">
        <w:rPr>
          <w:rFonts w:ascii="Times New Roman" w:hAnsi="Times New Roman" w:cs="Times New Roman"/>
          <w:noProof/>
        </w:rPr>
        <w:t>.</w:t>
      </w:r>
    </w:p>
    <w:p w14:paraId="40A0EBE0"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ed., K. B., Kridli, S., &amp; ed., J. J. F. (2014). </w:t>
      </w:r>
      <w:r w:rsidRPr="00E85217">
        <w:rPr>
          <w:rFonts w:ascii="Times New Roman" w:hAnsi="Times New Roman" w:cs="Times New Roman"/>
          <w:i/>
          <w:iCs/>
          <w:noProof/>
        </w:rPr>
        <w:t>Cultural Competence and Psychological Empowerment Among Acute Care Nurses</w:t>
      </w:r>
      <w:r w:rsidRPr="00E85217">
        <w:rPr>
          <w:rFonts w:ascii="Times New Roman" w:hAnsi="Times New Roman" w:cs="Times New Roman"/>
          <w:noProof/>
        </w:rPr>
        <w:t>.</w:t>
      </w:r>
    </w:p>
    <w:p w14:paraId="7885B887"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Fabry, L., McDermott, S., &amp; Wilford, B. (2024). Culturally Competent Care for Diverse Populations. </w:t>
      </w:r>
      <w:r w:rsidRPr="00E85217">
        <w:rPr>
          <w:rFonts w:ascii="Times New Roman" w:hAnsi="Times New Roman" w:cs="Times New Roman"/>
          <w:i/>
          <w:iCs/>
          <w:noProof/>
        </w:rPr>
        <w:lastRenderedPageBreak/>
        <w:t>Advanced Emergency Nursing Journal</w:t>
      </w:r>
      <w:r w:rsidRPr="00E85217">
        <w:rPr>
          <w:rFonts w:ascii="Times New Roman" w:hAnsi="Times New Roman" w:cs="Times New Roman"/>
          <w:noProof/>
        </w:rPr>
        <w:t>.</w:t>
      </w:r>
    </w:p>
    <w:p w14:paraId="3D05102C"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Heim, E., Mewes, R., Ramia, J. A., Glaesmer, H., Hall, B. J., Shehadeh, M. H., Ünlü, B., Kananian, S., Kohrt, B. A., Lechner-Meichsner, F., Lotzin, A., Moro, M.-R., Radjack, R., Salamanca-Sanabria, A., Singla, D. R., Starck, A., Sturm, G., Tol, W., Weise, C., &amp; Knaevelsrud, C. (2021). Reporting Cultural Adaptation in Psychological Trials – The RECAPT criteria. </w:t>
      </w:r>
      <w:r w:rsidRPr="00E85217">
        <w:rPr>
          <w:rFonts w:ascii="Times New Roman" w:hAnsi="Times New Roman" w:cs="Times New Roman"/>
          <w:i/>
          <w:iCs/>
          <w:noProof/>
        </w:rPr>
        <w:t>Clinical Psychology in Europe</w:t>
      </w:r>
      <w:r w:rsidRPr="00E85217">
        <w:rPr>
          <w:rFonts w:ascii="Times New Roman" w:hAnsi="Times New Roman" w:cs="Times New Roman"/>
          <w:noProof/>
        </w:rPr>
        <w:t>.</w:t>
      </w:r>
    </w:p>
    <w:p w14:paraId="064A4F04"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Henderson, S., Horne, M., Hills, R., &amp; Kendall, E. (2018). Cultural competence in healthcare in the community: A concept analysis. </w:t>
      </w:r>
      <w:r w:rsidRPr="00E85217">
        <w:rPr>
          <w:rFonts w:ascii="Times New Roman" w:hAnsi="Times New Roman" w:cs="Times New Roman"/>
          <w:i/>
          <w:iCs/>
          <w:noProof/>
        </w:rPr>
        <w:t>Health and Social Care in the Community</w:t>
      </w:r>
      <w:r w:rsidRPr="00E85217">
        <w:rPr>
          <w:rFonts w:ascii="Times New Roman" w:hAnsi="Times New Roman" w:cs="Times New Roman"/>
          <w:noProof/>
        </w:rPr>
        <w:t>.</w:t>
      </w:r>
    </w:p>
    <w:p w14:paraId="6BC5F68F"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Horwitz, I., Sonilal, M., &amp; Horwitz, S. K. (2011). </w:t>
      </w:r>
      <w:r w:rsidRPr="00E85217">
        <w:rPr>
          <w:rFonts w:ascii="Times New Roman" w:hAnsi="Times New Roman" w:cs="Times New Roman"/>
          <w:i/>
          <w:iCs/>
          <w:noProof/>
        </w:rPr>
        <w:t>Improving health care quality through culturally competent physicians: leadership and organizational diversity training</w:t>
      </w:r>
      <w:r w:rsidRPr="00E85217">
        <w:rPr>
          <w:rFonts w:ascii="Times New Roman" w:hAnsi="Times New Roman" w:cs="Times New Roman"/>
          <w:noProof/>
        </w:rPr>
        <w:t>.</w:t>
      </w:r>
    </w:p>
    <w:p w14:paraId="2490CF4D"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Kamau, S., Koskenranta, M., Isakov, T., Kuivila, H., Oikarainen, A., Tomietto, M., &amp; Mikkonen, K. (2022). Culturally and linguistically diverse registered nurses’ experiences of integration into nursing workforce - A qualitative descriptive study. </w:t>
      </w:r>
      <w:r w:rsidRPr="00E85217">
        <w:rPr>
          <w:rFonts w:ascii="Times New Roman" w:hAnsi="Times New Roman" w:cs="Times New Roman"/>
          <w:i/>
          <w:iCs/>
          <w:noProof/>
        </w:rPr>
        <w:t>Nurse Education Today</w:t>
      </w:r>
      <w:r w:rsidRPr="00E85217">
        <w:rPr>
          <w:rFonts w:ascii="Times New Roman" w:hAnsi="Times New Roman" w:cs="Times New Roman"/>
          <w:noProof/>
        </w:rPr>
        <w:t>.</w:t>
      </w:r>
    </w:p>
    <w:p w14:paraId="626D807B"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Leyva-Moral, J., Tosun, B., Gómez-Ibáñez, R., Navarrete, L., Yava, A., Aguayo-González, M., Dirgar, E., Checa-Jiménez, C., &amp; Bernabeu-Tamayo, M. D. (2023). From a learning opportunity to a conscious multidimensional change: a metasynthesis of transcultural learning experiences among nursing students. </w:t>
      </w:r>
      <w:r w:rsidRPr="00E85217">
        <w:rPr>
          <w:rFonts w:ascii="Times New Roman" w:hAnsi="Times New Roman" w:cs="Times New Roman"/>
          <w:i/>
          <w:iCs/>
          <w:noProof/>
        </w:rPr>
        <w:t>BMC Nursing</w:t>
      </w:r>
      <w:r w:rsidRPr="00E85217">
        <w:rPr>
          <w:rFonts w:ascii="Times New Roman" w:hAnsi="Times New Roman" w:cs="Times New Roman"/>
          <w:noProof/>
        </w:rPr>
        <w:t>.</w:t>
      </w:r>
    </w:p>
    <w:p w14:paraId="1DE6E1C7"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Nearagh, F. K., Ghasemi, S., Shariatpanahi, S., Dabaghi, S., &amp; Sarbakhsh, P. (2025). The effects of an educational intervention based on the Campinha-Bacote model on cultural competence among nursing students: an experimental study. </w:t>
      </w:r>
      <w:r w:rsidRPr="00E85217">
        <w:rPr>
          <w:rFonts w:ascii="Times New Roman" w:hAnsi="Times New Roman" w:cs="Times New Roman"/>
          <w:i/>
          <w:iCs/>
          <w:noProof/>
        </w:rPr>
        <w:t>BMC Nursing</w:t>
      </w:r>
      <w:r w:rsidRPr="00E85217">
        <w:rPr>
          <w:rFonts w:ascii="Times New Roman" w:hAnsi="Times New Roman" w:cs="Times New Roman"/>
          <w:noProof/>
        </w:rPr>
        <w:t>.</w:t>
      </w:r>
    </w:p>
    <w:p w14:paraId="3D7042C5"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Ogunlana, M., Oyewole, O., Aderonmu, J. A., Onyeso, O. K., Faloye, A. Y., &amp; Govender, P. (2023). Patterns and predictors of cultural competence practice among Nigerian hospital-based healthcare professionals. </w:t>
      </w:r>
      <w:r w:rsidRPr="00E85217">
        <w:rPr>
          <w:rFonts w:ascii="Times New Roman" w:hAnsi="Times New Roman" w:cs="Times New Roman"/>
          <w:i/>
          <w:iCs/>
          <w:noProof/>
        </w:rPr>
        <w:t>BMC Medical Education</w:t>
      </w:r>
      <w:r w:rsidRPr="00E85217">
        <w:rPr>
          <w:rFonts w:ascii="Times New Roman" w:hAnsi="Times New Roman" w:cs="Times New Roman"/>
          <w:noProof/>
        </w:rPr>
        <w:t>.</w:t>
      </w:r>
    </w:p>
    <w:p w14:paraId="16BE513E"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Oikarainen, A., Kaarlela, V., Heiskanen, M., Taam-Ukkonen, M., Lehtimaja, I., Kärsämänoja, T., Tuomikoski, A., Kääriäinen, M., Tomietto, M., &amp; Mikkonen, K. (2022). Educational intervention to support development of mentors’ competence in mentoring culturally and linguistically diverse nursing students: A quasi-experimental study. </w:t>
      </w:r>
      <w:r w:rsidRPr="00E85217">
        <w:rPr>
          <w:rFonts w:ascii="Times New Roman" w:hAnsi="Times New Roman" w:cs="Times New Roman"/>
          <w:i/>
          <w:iCs/>
          <w:noProof/>
        </w:rPr>
        <w:t>Nurse Education Today</w:t>
      </w:r>
      <w:r w:rsidRPr="00E85217">
        <w:rPr>
          <w:rFonts w:ascii="Times New Roman" w:hAnsi="Times New Roman" w:cs="Times New Roman"/>
          <w:noProof/>
        </w:rPr>
        <w:t>.</w:t>
      </w:r>
    </w:p>
    <w:p w14:paraId="1E3F6A8D"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Papadopoulos, I., Shea, S., Taylor, G., Pezzella, A., &amp; Foley, L. (2016). </w:t>
      </w:r>
      <w:r w:rsidRPr="00E85217">
        <w:rPr>
          <w:rFonts w:ascii="Times New Roman" w:hAnsi="Times New Roman" w:cs="Times New Roman"/>
          <w:i/>
          <w:iCs/>
          <w:noProof/>
        </w:rPr>
        <w:t>Developing tools to promote culturally competent compassion, courage, and intercultural communication in healthcare</w:t>
      </w:r>
      <w:r w:rsidRPr="00E85217">
        <w:rPr>
          <w:rFonts w:ascii="Times New Roman" w:hAnsi="Times New Roman" w:cs="Times New Roman"/>
          <w:noProof/>
        </w:rPr>
        <w:t>.</w:t>
      </w:r>
    </w:p>
    <w:p w14:paraId="01E77174"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Parker, M., Fang, X., &amp; Bradlyn, A. (2020). Costs and effectiveness of a culturally tailored communication training program to increase cultural competence among multi-disciplinary care management teams. </w:t>
      </w:r>
      <w:r w:rsidRPr="00E85217">
        <w:rPr>
          <w:rFonts w:ascii="Times New Roman" w:hAnsi="Times New Roman" w:cs="Times New Roman"/>
          <w:i/>
          <w:iCs/>
          <w:noProof/>
        </w:rPr>
        <w:t>BMC Health Services Research</w:t>
      </w:r>
      <w:r w:rsidRPr="00E85217">
        <w:rPr>
          <w:rFonts w:ascii="Times New Roman" w:hAnsi="Times New Roman" w:cs="Times New Roman"/>
          <w:noProof/>
        </w:rPr>
        <w:t>.</w:t>
      </w:r>
    </w:p>
    <w:p w14:paraId="26F81488"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Prosen, M. (2015). </w:t>
      </w:r>
      <w:r w:rsidRPr="00E85217">
        <w:rPr>
          <w:rFonts w:ascii="Times New Roman" w:hAnsi="Times New Roman" w:cs="Times New Roman"/>
          <w:i/>
          <w:iCs/>
          <w:noProof/>
        </w:rPr>
        <w:t>Introducing transcultural nursing education : implementation of transcultural nursing in the postgraduate nursing curriculum</w:t>
      </w:r>
      <w:r w:rsidRPr="00E85217">
        <w:rPr>
          <w:rFonts w:ascii="Times New Roman" w:hAnsi="Times New Roman" w:cs="Times New Roman"/>
          <w:noProof/>
        </w:rPr>
        <w:t>.</w:t>
      </w:r>
    </w:p>
    <w:p w14:paraId="16387164"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Seid, K., &amp; Gebremedhin, T. (2022). Nurses Cultural Competence in Southwest Ethiopia: A Cross-Sectional Study. </w:t>
      </w:r>
      <w:r w:rsidRPr="00E85217">
        <w:rPr>
          <w:rFonts w:ascii="Times New Roman" w:hAnsi="Times New Roman" w:cs="Times New Roman"/>
          <w:i/>
          <w:iCs/>
          <w:noProof/>
        </w:rPr>
        <w:t>Advances in Medical Education and Practice</w:t>
      </w:r>
      <w:r w:rsidRPr="00E85217">
        <w:rPr>
          <w:rFonts w:ascii="Times New Roman" w:hAnsi="Times New Roman" w:cs="Times New Roman"/>
          <w:noProof/>
        </w:rPr>
        <w:t>.</w:t>
      </w:r>
    </w:p>
    <w:p w14:paraId="0E62B47D"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Shamsi, M., Khoshnood, Z., &amp; Farokhzadian, J. (2022). Improving psychiatric nurses’ competencies in spiritual care and integration of clients’ religion/spirituality into mental healthcare: outcomes of an online spiritual care training program. </w:t>
      </w:r>
      <w:r w:rsidRPr="00E85217">
        <w:rPr>
          <w:rFonts w:ascii="Times New Roman" w:hAnsi="Times New Roman" w:cs="Times New Roman"/>
          <w:i/>
          <w:iCs/>
          <w:noProof/>
        </w:rPr>
        <w:t>BMC Psychiatry</w:t>
      </w:r>
      <w:r w:rsidRPr="00E85217">
        <w:rPr>
          <w:rFonts w:ascii="Times New Roman" w:hAnsi="Times New Roman" w:cs="Times New Roman"/>
          <w:noProof/>
        </w:rPr>
        <w:t>.</w:t>
      </w:r>
    </w:p>
    <w:p w14:paraId="7BB2EADC"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Stanley, M., &amp; Dougherty, J. (2010). A paradigm shift in nursing education: a new model. </w:t>
      </w:r>
      <w:r w:rsidRPr="00E85217">
        <w:rPr>
          <w:rFonts w:ascii="Times New Roman" w:hAnsi="Times New Roman" w:cs="Times New Roman"/>
          <w:i/>
          <w:iCs/>
          <w:noProof/>
        </w:rPr>
        <w:t>Nursing Education Perspectives</w:t>
      </w:r>
      <w:r w:rsidRPr="00E85217">
        <w:rPr>
          <w:rFonts w:ascii="Times New Roman" w:hAnsi="Times New Roman" w:cs="Times New Roman"/>
          <w:noProof/>
        </w:rPr>
        <w:t>.</w:t>
      </w:r>
    </w:p>
    <w:p w14:paraId="19E8F6C1"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Teixeira, G., Lucas, P., &amp; Gaspar, F. (2024). Impact of Nurse Manager’s Attributes on Multi-Cultural Nursing Teams: A Scoping Review. </w:t>
      </w:r>
      <w:r w:rsidRPr="00E85217">
        <w:rPr>
          <w:rFonts w:ascii="Times New Roman" w:hAnsi="Times New Roman" w:cs="Times New Roman"/>
          <w:i/>
          <w:iCs/>
          <w:noProof/>
        </w:rPr>
        <w:t>Nursing Reports</w:t>
      </w:r>
      <w:r w:rsidRPr="00E85217">
        <w:rPr>
          <w:rFonts w:ascii="Times New Roman" w:hAnsi="Times New Roman" w:cs="Times New Roman"/>
          <w:noProof/>
        </w:rPr>
        <w:t>.</w:t>
      </w:r>
    </w:p>
    <w:p w14:paraId="194F1545"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Tseng, T., Ray, M. A., &amp; Wu, C. (2025). Examining nursing students’ learning through reflective analysis using Ray’s Transcultural Caring Dynamics in Nursing and Health Care Theory. </w:t>
      </w:r>
      <w:r w:rsidRPr="00E85217">
        <w:rPr>
          <w:rFonts w:ascii="Times New Roman" w:hAnsi="Times New Roman" w:cs="Times New Roman"/>
          <w:i/>
          <w:iCs/>
          <w:noProof/>
        </w:rPr>
        <w:t>BMC Medical Education</w:t>
      </w:r>
      <w:r w:rsidRPr="00E85217">
        <w:rPr>
          <w:rFonts w:ascii="Times New Roman" w:hAnsi="Times New Roman" w:cs="Times New Roman"/>
          <w:noProof/>
        </w:rPr>
        <w:t>.</w:t>
      </w:r>
    </w:p>
    <w:p w14:paraId="09EFB2AA"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Urbanavičė, R., Arab, R. A. El, Austys, D., Skvarčevskaja, M., &amp; Istomina, N. (2025). The cultural competence of nurses and its relationship to socio-demographic factors: a cross-sectional survey. </w:t>
      </w:r>
      <w:r w:rsidRPr="00E85217">
        <w:rPr>
          <w:rFonts w:ascii="Times New Roman" w:hAnsi="Times New Roman" w:cs="Times New Roman"/>
          <w:i/>
          <w:iCs/>
          <w:noProof/>
        </w:rPr>
        <w:lastRenderedPageBreak/>
        <w:t>BMC Nursing</w:t>
      </w:r>
      <w:r w:rsidRPr="00E85217">
        <w:rPr>
          <w:rFonts w:ascii="Times New Roman" w:hAnsi="Times New Roman" w:cs="Times New Roman"/>
          <w:noProof/>
        </w:rPr>
        <w:t>.</w:t>
      </w:r>
    </w:p>
    <w:p w14:paraId="4BA5D8E2"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Whitley, R. (2012). Religious competence as cultural competence. </w:t>
      </w:r>
      <w:r w:rsidRPr="00E85217">
        <w:rPr>
          <w:rFonts w:ascii="Times New Roman" w:hAnsi="Times New Roman" w:cs="Times New Roman"/>
          <w:i/>
          <w:iCs/>
          <w:noProof/>
        </w:rPr>
        <w:t>Transcultural Psychiatry</w:t>
      </w:r>
      <w:r w:rsidRPr="00E85217">
        <w:rPr>
          <w:rFonts w:ascii="Times New Roman" w:hAnsi="Times New Roman" w:cs="Times New Roman"/>
          <w:noProof/>
        </w:rPr>
        <w:t>.</w:t>
      </w:r>
    </w:p>
    <w:p w14:paraId="347E27A0"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Wilson, D. R. (2024). On the common of descent of neurology, psychiatry and anthropology. </w:t>
      </w:r>
      <w:r w:rsidRPr="00E85217">
        <w:rPr>
          <w:rFonts w:ascii="Times New Roman" w:hAnsi="Times New Roman" w:cs="Times New Roman"/>
          <w:i/>
          <w:iCs/>
          <w:noProof/>
        </w:rPr>
        <w:t>Neuroscience and Biobehavioral Reviews</w:t>
      </w:r>
      <w:r w:rsidRPr="00E85217">
        <w:rPr>
          <w:rFonts w:ascii="Times New Roman" w:hAnsi="Times New Roman" w:cs="Times New Roman"/>
          <w:noProof/>
        </w:rPr>
        <w:t>.</w:t>
      </w:r>
    </w:p>
    <w:p w14:paraId="66C2F093" w14:textId="77777777" w:rsidR="00E85217" w:rsidRPr="00E85217" w:rsidRDefault="00E85217" w:rsidP="00E85217">
      <w:pPr>
        <w:widowControl w:val="0"/>
        <w:autoSpaceDE w:val="0"/>
        <w:autoSpaceDN w:val="0"/>
        <w:adjustRightInd w:val="0"/>
        <w:spacing w:after="0" w:line="240" w:lineRule="auto"/>
        <w:ind w:left="480" w:hanging="480"/>
        <w:rPr>
          <w:rFonts w:ascii="Times New Roman" w:hAnsi="Times New Roman" w:cs="Times New Roman"/>
          <w:noProof/>
        </w:rPr>
      </w:pPr>
      <w:r w:rsidRPr="00E85217">
        <w:rPr>
          <w:rFonts w:ascii="Times New Roman" w:hAnsi="Times New Roman" w:cs="Times New Roman"/>
          <w:noProof/>
        </w:rPr>
        <w:t xml:space="preserve">Zacharia, T. (2022). An intercultural perspective toward supporting antipsychotic medication adherence in clinical practice. </w:t>
      </w:r>
      <w:r w:rsidRPr="00E85217">
        <w:rPr>
          <w:rFonts w:ascii="Times New Roman" w:hAnsi="Times New Roman" w:cs="Times New Roman"/>
          <w:i/>
          <w:iCs/>
          <w:noProof/>
        </w:rPr>
        <w:t>BJPsych Bulletin</w:t>
      </w:r>
      <w:r w:rsidRPr="00E85217">
        <w:rPr>
          <w:rFonts w:ascii="Times New Roman" w:hAnsi="Times New Roman" w:cs="Times New Roman"/>
          <w:noProof/>
        </w:rPr>
        <w:t>.</w:t>
      </w:r>
    </w:p>
    <w:p w14:paraId="7B003B04" w14:textId="1B1282D7" w:rsidR="006250EF" w:rsidRPr="00A41BBE" w:rsidRDefault="00A41BBE" w:rsidP="00A41BBE">
      <w:pPr>
        <w:widowControl w:val="0"/>
        <w:spacing w:after="0" w:line="240" w:lineRule="auto"/>
        <w:ind w:right="1358"/>
        <w:rPr>
          <w:rFonts w:ascii="Times New Roman" w:eastAsia="Times New Roman" w:hAnsi="Times New Roman" w:cs="Times New Roman"/>
          <w:b/>
        </w:rPr>
      </w:pPr>
      <w:r>
        <w:rPr>
          <w:rFonts w:ascii="Times New Roman" w:eastAsia="Times New Roman" w:hAnsi="Times New Roman" w:cs="Times New Roman"/>
          <w:b/>
        </w:rPr>
        <w:fldChar w:fldCharType="end"/>
      </w:r>
    </w:p>
    <w:sectPr w:rsidR="006250EF" w:rsidRPr="00A41BBE" w:rsidSect="002E4F5B">
      <w:headerReference w:type="even" r:id="rId16"/>
      <w:headerReference w:type="default" r:id="rId17"/>
      <w:footerReference w:type="default" r:id="rId18"/>
      <w:headerReference w:type="first" r:id="rId19"/>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3CC6" w14:textId="77777777" w:rsidR="00784D6F" w:rsidRDefault="00784D6F">
      <w:pPr>
        <w:spacing w:after="0" w:line="240" w:lineRule="auto"/>
      </w:pPr>
      <w:r>
        <w:separator/>
      </w:r>
    </w:p>
  </w:endnote>
  <w:endnote w:type="continuationSeparator" w:id="0">
    <w:p w14:paraId="58318A4D" w14:textId="77777777" w:rsidR="00784D6F" w:rsidRDefault="0078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0"/>
      <w:gridCol w:w="4506"/>
    </w:tblGrid>
    <w:tr w:rsidR="000C5ED9" w14:paraId="542BFB90" w14:textId="77777777" w:rsidTr="000C5ED9">
      <w:trPr>
        <w:trHeight w:hRule="exact" w:val="115"/>
        <w:jc w:val="center"/>
      </w:trPr>
      <w:tc>
        <w:tcPr>
          <w:tcW w:w="4539" w:type="dxa"/>
          <w:shd w:val="clear" w:color="auto" w:fill="4F81BD" w:themeFill="accent1"/>
          <w:tcMar>
            <w:top w:w="0" w:type="dxa"/>
            <w:bottom w:w="0" w:type="dxa"/>
          </w:tcMar>
        </w:tcPr>
        <w:p w14:paraId="2912A45F" w14:textId="77777777" w:rsidR="000C5ED9" w:rsidRDefault="000C5ED9">
          <w:pPr>
            <w:pStyle w:val="Header"/>
            <w:rPr>
              <w:caps/>
              <w:sz w:val="18"/>
            </w:rPr>
          </w:pPr>
        </w:p>
      </w:tc>
      <w:tc>
        <w:tcPr>
          <w:tcW w:w="4531" w:type="dxa"/>
          <w:shd w:val="clear" w:color="auto" w:fill="4F81BD" w:themeFill="accent1"/>
          <w:tcMar>
            <w:top w:w="0" w:type="dxa"/>
            <w:bottom w:w="0" w:type="dxa"/>
          </w:tcMar>
        </w:tcPr>
        <w:p w14:paraId="4B389153" w14:textId="77777777" w:rsidR="000C5ED9" w:rsidRDefault="000C5ED9">
          <w:pPr>
            <w:pStyle w:val="Header"/>
            <w:jc w:val="right"/>
            <w:rPr>
              <w:caps/>
              <w:sz w:val="18"/>
            </w:rPr>
          </w:pPr>
        </w:p>
      </w:tc>
    </w:tr>
    <w:tr w:rsidR="000C5ED9" w14:paraId="18889AEF" w14:textId="77777777" w:rsidTr="000C5ED9">
      <w:trPr>
        <w:jc w:val="center"/>
      </w:trPr>
      <w:tc>
        <w:tcPr>
          <w:tcW w:w="4539" w:type="dxa"/>
          <w:shd w:val="clear" w:color="auto" w:fill="auto"/>
          <w:vAlign w:val="center"/>
        </w:tcPr>
        <w:p w14:paraId="365E980F" w14:textId="77777777" w:rsidR="000C5ED9" w:rsidRPr="00934109" w:rsidRDefault="000C5ED9" w:rsidP="000C5ED9">
          <w:pPr>
            <w:pStyle w:val="Footer"/>
            <w:rPr>
              <w:caps/>
              <w:color w:val="808080" w:themeColor="background1" w:themeShade="80"/>
              <w:sz w:val="16"/>
              <w:szCs w:val="18"/>
            </w:rPr>
          </w:pPr>
          <w:r w:rsidRPr="00934109">
            <w:rPr>
              <w:noProof/>
              <w:color w:val="0000FF"/>
              <w:sz w:val="14"/>
            </w:rPr>
            <w:drawing>
              <wp:anchor distT="0" distB="0" distL="114300" distR="114300" simplePos="0" relativeHeight="251671552" behindDoc="1" locked="0" layoutInCell="1" allowOverlap="1" wp14:anchorId="41A89984" wp14:editId="7C1643AD">
                <wp:simplePos x="0" y="0"/>
                <wp:positionH relativeFrom="column">
                  <wp:posOffset>-165735</wp:posOffset>
                </wp:positionH>
                <wp:positionV relativeFrom="paragraph">
                  <wp:posOffset>75565</wp:posOffset>
                </wp:positionV>
                <wp:extent cx="650240" cy="228600"/>
                <wp:effectExtent l="0" t="0" r="0" b="0"/>
                <wp:wrapTight wrapText="bothSides">
                  <wp:wrapPolygon edited="0">
                    <wp:start x="0" y="0"/>
                    <wp:lineTo x="0" y="19800"/>
                    <wp:lineTo x="20883" y="19800"/>
                    <wp:lineTo x="20883" y="0"/>
                    <wp:lineTo x="0" y="0"/>
                  </wp:wrapPolygon>
                </wp:wrapTight>
                <wp:docPr id="329736454" name="Picture 32973645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rPr>
            <w:br/>
          </w:r>
          <w:r w:rsidRPr="00FD67D3">
            <w:rPr>
              <w:sz w:val="14"/>
            </w:rPr>
            <w:t xml:space="preserve">This is an open access article under </w:t>
          </w:r>
          <w:hyperlink r:id="rId3" w:history="1">
            <w:r w:rsidRPr="00934109">
              <w:rPr>
                <w:rStyle w:val="Hyperlink"/>
                <w:sz w:val="14"/>
              </w:rPr>
              <w:t>Creative Commons Attribution-</w:t>
            </w:r>
            <w:proofErr w:type="spellStart"/>
            <w:r w:rsidRPr="00934109">
              <w:rPr>
                <w:rStyle w:val="Hyperlink"/>
                <w:sz w:val="14"/>
              </w:rPr>
              <w:t>ShareAlike</w:t>
            </w:r>
            <w:proofErr w:type="spellEnd"/>
            <w:r w:rsidRPr="00934109">
              <w:rPr>
                <w:rStyle w:val="Hyperlink"/>
                <w:sz w:val="14"/>
              </w:rPr>
              <w:t xml:space="preserve"> 4.0 International License</w:t>
            </w:r>
          </w:hyperlink>
        </w:p>
      </w:tc>
      <w:tc>
        <w:tcPr>
          <w:tcW w:w="4531" w:type="dxa"/>
          <w:shd w:val="clear" w:color="auto" w:fill="auto"/>
          <w:vAlign w:val="center"/>
        </w:tcPr>
        <w:p w14:paraId="65FC3BA2" w14:textId="77777777" w:rsidR="000C5ED9" w:rsidRPr="00934109" w:rsidRDefault="000C5ED9" w:rsidP="000C5ED9">
          <w:pPr>
            <w:pStyle w:val="Footer"/>
            <w:jc w:val="right"/>
            <w:rPr>
              <w:rFonts w:ascii="Times New Roman" w:hAnsi="Times New Roman" w:cs="Times New Roman"/>
              <w:b/>
              <w:caps/>
              <w:color w:val="808080" w:themeColor="background1" w:themeShade="80"/>
              <w:sz w:val="24"/>
              <w:szCs w:val="24"/>
            </w:rPr>
          </w:pPr>
          <w:r w:rsidRPr="00934109">
            <w:rPr>
              <w:rFonts w:ascii="Times New Roman" w:hAnsi="Times New Roman" w:cs="Times New Roman"/>
              <w:b/>
              <w:caps/>
              <w:sz w:val="24"/>
              <w:szCs w:val="24"/>
            </w:rPr>
            <w:fldChar w:fldCharType="begin"/>
          </w:r>
          <w:r w:rsidRPr="00934109">
            <w:rPr>
              <w:rFonts w:ascii="Times New Roman" w:hAnsi="Times New Roman" w:cs="Times New Roman"/>
              <w:b/>
              <w:caps/>
              <w:sz w:val="24"/>
              <w:szCs w:val="24"/>
            </w:rPr>
            <w:instrText xml:space="preserve"> PAGE   \* MERGEFORMAT </w:instrText>
          </w:r>
          <w:r w:rsidRPr="00934109">
            <w:rPr>
              <w:rFonts w:ascii="Times New Roman" w:hAnsi="Times New Roman" w:cs="Times New Roman"/>
              <w:b/>
              <w:caps/>
              <w:sz w:val="24"/>
              <w:szCs w:val="24"/>
            </w:rPr>
            <w:fldChar w:fldCharType="separate"/>
          </w:r>
          <w:r w:rsidR="00294A19">
            <w:rPr>
              <w:rFonts w:ascii="Times New Roman" w:hAnsi="Times New Roman" w:cs="Times New Roman"/>
              <w:b/>
              <w:caps/>
              <w:noProof/>
              <w:sz w:val="24"/>
              <w:szCs w:val="24"/>
            </w:rPr>
            <w:t>5</w:t>
          </w:r>
          <w:r w:rsidRPr="00934109">
            <w:rPr>
              <w:rFonts w:ascii="Times New Roman" w:hAnsi="Times New Roman" w:cs="Times New Roman"/>
              <w:b/>
              <w:caps/>
              <w:noProof/>
              <w:sz w:val="24"/>
              <w:szCs w:val="24"/>
            </w:rPr>
            <w:fldChar w:fldCharType="end"/>
          </w:r>
        </w:p>
      </w:tc>
    </w:tr>
  </w:tbl>
  <w:p w14:paraId="4BAC7793" w14:textId="77777777" w:rsidR="00E66F2E" w:rsidRDefault="00E6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2E84" w14:textId="77777777" w:rsidR="00784D6F" w:rsidRDefault="00784D6F">
      <w:pPr>
        <w:spacing w:after="0" w:line="240" w:lineRule="auto"/>
      </w:pPr>
      <w:r>
        <w:separator/>
      </w:r>
    </w:p>
  </w:footnote>
  <w:footnote w:type="continuationSeparator" w:id="0">
    <w:p w14:paraId="3BBC6136" w14:textId="77777777" w:rsidR="00784D6F" w:rsidRDefault="0078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3FA0" w14:textId="77777777" w:rsidR="00E66F2E" w:rsidRDefault="00000000">
    <w:pPr>
      <w:pStyle w:val="Header"/>
    </w:pPr>
    <w:r>
      <w:rPr>
        <w:noProof/>
      </w:rPr>
      <w:pict w14:anchorId="5706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7" o:spid="_x0000_s1038" type="#_x0000_t75" style="position:absolute;margin-left:0;margin-top:0;width:142.6pt;height:125.3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tblInd w:w="-834"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0138"/>
    </w:tblGrid>
    <w:tr w:rsidR="000E79C9" w14:paraId="1C33D7C1" w14:textId="77777777" w:rsidTr="00E66F2E">
      <w:tc>
        <w:tcPr>
          <w:tcW w:w="10138" w:type="dxa"/>
          <w:tcBorders>
            <w:top w:val="single" w:sz="4" w:space="0" w:color="000000"/>
            <w:bottom w:val="single" w:sz="24" w:space="0" w:color="000000"/>
          </w:tcBorders>
          <w:shd w:val="clear" w:color="auto" w:fill="auto"/>
        </w:tcPr>
        <w:p w14:paraId="35E1A8DB" w14:textId="0FDC5AA1" w:rsidR="00082EDE" w:rsidRDefault="008E7A78" w:rsidP="000E79C9">
          <w:pPr>
            <w:pBdr>
              <w:top w:val="nil"/>
              <w:left w:val="nil"/>
              <w:bottom w:val="nil"/>
              <w:right w:val="nil"/>
              <w:between w:val="nil"/>
            </w:pBdr>
            <w:rPr>
              <w:rFonts w:ascii="Cambria" w:eastAsia="Cambria" w:hAnsi="Cambria" w:cs="Cambria"/>
              <w:color w:val="0070C0"/>
              <w:sz w:val="16"/>
              <w:szCs w:val="16"/>
            </w:rPr>
          </w:pPr>
          <w:r>
            <w:rPr>
              <w:rFonts w:ascii="Cambria" w:eastAsia="Cambria" w:hAnsi="Cambria" w:cs="Cambria"/>
              <w:noProof/>
              <w:color w:val="0070C0"/>
              <w:sz w:val="44"/>
              <w:szCs w:val="16"/>
            </w:rPr>
            <mc:AlternateContent>
              <mc:Choice Requires="wps">
                <w:drawing>
                  <wp:anchor distT="0" distB="0" distL="114300" distR="114300" simplePos="0" relativeHeight="251661312" behindDoc="0" locked="0" layoutInCell="1" allowOverlap="1" wp14:anchorId="2E2AE864" wp14:editId="27CC2CC9">
                    <wp:simplePos x="0" y="0"/>
                    <wp:positionH relativeFrom="column">
                      <wp:posOffset>887730</wp:posOffset>
                    </wp:positionH>
                    <wp:positionV relativeFrom="paragraph">
                      <wp:posOffset>216535</wp:posOffset>
                    </wp:positionV>
                    <wp:extent cx="4495800" cy="393700"/>
                    <wp:effectExtent l="0" t="0" r="0" b="0"/>
                    <wp:wrapNone/>
                    <wp:docPr id="10" name="Rectangle 10"/>
                    <wp:cNvGraphicFramePr/>
                    <a:graphic xmlns:a="http://schemas.openxmlformats.org/drawingml/2006/main">
                      <a:graphicData uri="http://schemas.microsoft.com/office/word/2010/wordprocessingShape">
                        <wps:wsp>
                          <wps:cNvSpPr/>
                          <wps:spPr>
                            <a:xfrm>
                              <a:off x="0" y="0"/>
                              <a:ext cx="44958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AE864" id="Rectangle 10" o:spid="_x0000_s1026" style="position:absolute;margin-left:69.9pt;margin-top:17.05pt;width:35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" filled="f" stroked="f" strokeweight="2pt">
                    <v:textbo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v:textbox>
                  </v:rect>
                </w:pict>
              </mc:Fallback>
            </mc:AlternateContent>
          </w:r>
          <w:r>
            <w:rPr>
              <w:rFonts w:ascii="Cambria" w:eastAsia="Cambria" w:hAnsi="Cambria" w:cs="Cambria"/>
              <w:noProof/>
              <w:color w:val="0070C0"/>
              <w:sz w:val="16"/>
              <w:szCs w:val="16"/>
            </w:rPr>
            <w:drawing>
              <wp:anchor distT="0" distB="0" distL="114300" distR="114300" simplePos="0" relativeHeight="251672576" behindDoc="1" locked="0" layoutInCell="1" allowOverlap="1" wp14:anchorId="00090592" wp14:editId="06F01AF7">
                <wp:simplePos x="0" y="0"/>
                <wp:positionH relativeFrom="column">
                  <wp:posOffset>-1270</wp:posOffset>
                </wp:positionH>
                <wp:positionV relativeFrom="paragraph">
                  <wp:posOffset>635</wp:posOffset>
                </wp:positionV>
                <wp:extent cx="873125" cy="641350"/>
                <wp:effectExtent l="0" t="0" r="3175" b="6350"/>
                <wp:wrapNone/>
                <wp:docPr id="2054864658" name="Picture 205486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4894" t="17475" r="23100" b="14942"/>
                        <a:stretch/>
                      </pic:blipFill>
                      <pic:spPr bwMode="auto">
                        <a:xfrm>
                          <a:off x="0" y="0"/>
                          <a:ext cx="873125" cy="641350"/>
                        </a:xfrm>
                        <a:prstGeom prst="rect">
                          <a:avLst/>
                        </a:prstGeom>
                        <a:ln>
                          <a:noFill/>
                        </a:ln>
                        <a:extLst>
                          <a:ext uri="{53640926-AAD7-44D8-BBD7-CCE9431645EC}">
                            <a14:shadowObscured xmlns:a14="http://schemas.microsoft.com/office/drawing/2010/main"/>
                          </a:ext>
                        </a:extLst>
                      </pic:spPr>
                    </pic:pic>
                  </a:graphicData>
                </a:graphic>
              </wp:anchor>
            </w:drawing>
          </w:r>
          <w:r w:rsidR="00082EDE">
            <w:rPr>
              <w:rFonts w:ascii="Cambria" w:eastAsia="Cambria" w:hAnsi="Cambria" w:cs="Cambria"/>
              <w:color w:val="0070C0"/>
              <w:sz w:val="16"/>
              <w:szCs w:val="16"/>
            </w:rPr>
            <w:t xml:space="preserve">                                                                                                                                           </w:t>
          </w:r>
        </w:p>
        <w:p w14:paraId="2D17A5D6" w14:textId="1BDF9A80" w:rsidR="00082EDE" w:rsidRPr="00082EDE" w:rsidRDefault="00082EDE" w:rsidP="000E79C9">
          <w:pPr>
            <w:pBdr>
              <w:top w:val="nil"/>
              <w:left w:val="nil"/>
              <w:bottom w:val="nil"/>
              <w:right w:val="nil"/>
              <w:between w:val="nil"/>
            </w:pBdr>
            <w:rPr>
              <w:rFonts w:ascii="Cambria" w:eastAsia="Cambria" w:hAnsi="Cambria" w:cs="Cambria"/>
              <w:color w:val="0070C0"/>
              <w:sz w:val="44"/>
              <w:szCs w:val="16"/>
            </w:rPr>
          </w:pPr>
          <w:r>
            <w:rPr>
              <w:rFonts w:ascii="Cambria" w:eastAsia="Cambria" w:hAnsi="Cambria" w:cs="Cambria"/>
              <w:color w:val="0070C0"/>
              <w:sz w:val="44"/>
              <w:szCs w:val="16"/>
            </w:rPr>
            <w:t xml:space="preserve">             </w:t>
          </w:r>
        </w:p>
        <w:p w14:paraId="7F41D922" w14:textId="7854B29A" w:rsidR="000E79C9" w:rsidRPr="008E7A78" w:rsidRDefault="008E7A78" w:rsidP="008E7A78">
          <w:pPr>
            <w:rPr>
              <w:rFonts w:asciiTheme="majorHAnsi" w:hAnsiTheme="majorHAnsi" w:cs="Times New Roman"/>
              <w:color w:val="365F91" w:themeColor="accent1" w:themeShade="BF"/>
              <w:sz w:val="16"/>
              <w:szCs w:val="16"/>
            </w:rPr>
          </w:pPr>
          <w:r w:rsidRPr="008E7A78">
            <w:rPr>
              <w:rFonts w:asciiTheme="majorHAnsi" w:hAnsiTheme="majorHAnsi" w:cs="Times New Roman"/>
              <w:color w:val="365F91" w:themeColor="accent1" w:themeShade="BF"/>
              <w:sz w:val="16"/>
              <w:szCs w:val="16"/>
            </w:rPr>
            <w:t xml:space="preserve">International </w:t>
          </w:r>
          <w:proofErr w:type="spellStart"/>
          <w:r w:rsidRPr="008E7A78">
            <w:rPr>
              <w:rFonts w:asciiTheme="majorHAnsi" w:hAnsiTheme="majorHAnsi" w:cs="Times New Roman"/>
              <w:color w:val="365F91" w:themeColor="accent1" w:themeShade="BF"/>
              <w:sz w:val="16"/>
              <w:szCs w:val="16"/>
            </w:rPr>
            <w:t>Ethnopsyciatric</w:t>
          </w:r>
          <w:proofErr w:type="spellEnd"/>
          <w:r w:rsidRPr="008E7A78">
            <w:rPr>
              <w:rFonts w:asciiTheme="majorHAnsi" w:hAnsiTheme="majorHAnsi" w:cs="Times New Roman"/>
              <w:color w:val="365F91" w:themeColor="accent1" w:themeShade="BF"/>
              <w:sz w:val="16"/>
              <w:szCs w:val="16"/>
            </w:rPr>
            <w:t xml:space="preserve"> Nursing</w:t>
          </w:r>
          <w:r w:rsidR="00082EDE" w:rsidRPr="00151DB4">
            <w:rPr>
              <w:rFonts w:ascii="Cambria" w:eastAsia="Cambria" w:hAnsi="Cambria" w:cs="Cambria"/>
              <w:color w:val="365F91" w:themeColor="accent1" w:themeShade="BF"/>
              <w:sz w:val="16"/>
              <w:szCs w:val="16"/>
            </w:rPr>
            <w:t>, Vol 1 Issue 1</w:t>
          </w:r>
          <w:r w:rsidR="00A4460E">
            <w:rPr>
              <w:rFonts w:ascii="Cambria" w:eastAsia="Cambria" w:hAnsi="Cambria" w:cs="Cambria"/>
              <w:color w:val="365F91" w:themeColor="accent1" w:themeShade="BF"/>
              <w:sz w:val="16"/>
              <w:szCs w:val="16"/>
            </w:rPr>
            <w:t xml:space="preserve"> 2023                                          </w:t>
          </w:r>
          <w:r w:rsidR="004B78A7">
            <w:rPr>
              <w:rFonts w:ascii="Cambria" w:eastAsia="Cambria" w:hAnsi="Cambria" w:cs="Cambria"/>
              <w:color w:val="365F91" w:themeColor="accent1" w:themeShade="BF"/>
              <w:sz w:val="16"/>
              <w:szCs w:val="16"/>
            </w:rPr>
            <w:t xml:space="preserve">                            </w:t>
          </w:r>
          <w:r>
            <w:rPr>
              <w:rFonts w:ascii="Cambria" w:eastAsia="Cambria" w:hAnsi="Cambria" w:cs="Cambria"/>
              <w:color w:val="365F91" w:themeColor="accent1" w:themeShade="BF"/>
              <w:sz w:val="16"/>
              <w:szCs w:val="16"/>
            </w:rPr>
            <w:t xml:space="preserve">                                                             </w:t>
          </w:r>
          <w:r w:rsidR="004B78A7">
            <w:rPr>
              <w:rFonts w:ascii="Cambria" w:eastAsia="Cambria" w:hAnsi="Cambria" w:cs="Cambria"/>
              <w:color w:val="365F91" w:themeColor="accent1" w:themeShade="BF"/>
              <w:sz w:val="16"/>
              <w:szCs w:val="16"/>
            </w:rPr>
            <w:t xml:space="preserve"> </w:t>
          </w:r>
          <w:r w:rsidR="00E66F2E">
            <w:rPr>
              <w:rFonts w:ascii="Cambria" w:eastAsia="Cambria" w:hAnsi="Cambria" w:cs="Cambria"/>
              <w:color w:val="365F91" w:themeColor="accent1" w:themeShade="BF"/>
              <w:sz w:val="16"/>
              <w:szCs w:val="16"/>
            </w:rPr>
            <w:t>E-</w:t>
          </w:r>
          <w:proofErr w:type="gramStart"/>
          <w:r w:rsidR="00A4460E">
            <w:rPr>
              <w:rFonts w:ascii="Cambria" w:eastAsia="Cambria" w:hAnsi="Cambria" w:cs="Cambria"/>
              <w:color w:val="365F91" w:themeColor="accent1" w:themeShade="BF"/>
              <w:sz w:val="16"/>
              <w:szCs w:val="16"/>
            </w:rPr>
            <w:t>ISSN :</w:t>
          </w:r>
          <w:proofErr w:type="gramEnd"/>
          <w:r w:rsidR="00A4460E">
            <w:rPr>
              <w:rFonts w:ascii="Cambria" w:eastAsia="Cambria" w:hAnsi="Cambria" w:cs="Cambria"/>
              <w:color w:val="365F91" w:themeColor="accent1" w:themeShade="BF"/>
              <w:sz w:val="16"/>
              <w:szCs w:val="16"/>
            </w:rPr>
            <w:t xml:space="preserve"> </w:t>
          </w:r>
          <w:r>
            <w:rPr>
              <w:rFonts w:asciiTheme="majorHAnsi" w:hAnsiTheme="majorHAnsi"/>
              <w:color w:val="4F81BD" w:themeColor="accent1"/>
              <w:sz w:val="16"/>
            </w:rPr>
            <w:t>0000</w:t>
          </w:r>
          <w:r w:rsidR="000C5ED9" w:rsidRPr="000C5ED9">
            <w:rPr>
              <w:rFonts w:asciiTheme="majorHAnsi" w:hAnsiTheme="majorHAnsi"/>
              <w:color w:val="4F81BD" w:themeColor="accent1"/>
              <w:sz w:val="16"/>
            </w:rPr>
            <w:t>-</w:t>
          </w:r>
          <w:r>
            <w:rPr>
              <w:rFonts w:asciiTheme="majorHAnsi" w:hAnsiTheme="majorHAnsi"/>
              <w:color w:val="4F81BD" w:themeColor="accent1"/>
              <w:sz w:val="16"/>
            </w:rPr>
            <w:t>0000</w:t>
          </w:r>
        </w:p>
      </w:tc>
    </w:tr>
  </w:tbl>
  <w:p w14:paraId="0BE8B7E5" w14:textId="77777777" w:rsidR="000E79C9" w:rsidRDefault="00A4460E" w:rsidP="00151D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noProof/>
        <w:color w:val="000000"/>
        <w:sz w:val="4"/>
        <w:szCs w:val="4"/>
      </w:rPr>
      <mc:AlternateContent>
        <mc:Choice Requires="wps">
          <w:drawing>
            <wp:anchor distT="0" distB="0" distL="114300" distR="114300" simplePos="0" relativeHeight="251663360" behindDoc="0" locked="0" layoutInCell="1" allowOverlap="1" wp14:anchorId="464F4E15" wp14:editId="6B734EF2">
              <wp:simplePos x="0" y="0"/>
              <wp:positionH relativeFrom="column">
                <wp:posOffset>4928870</wp:posOffset>
              </wp:positionH>
              <wp:positionV relativeFrom="paragraph">
                <wp:posOffset>-1106805</wp:posOffset>
              </wp:positionV>
              <wp:extent cx="1104900" cy="675640"/>
              <wp:effectExtent l="0" t="0" r="0" b="0"/>
              <wp:wrapNone/>
              <wp:docPr id="13" name="Rectangle 13"/>
              <wp:cNvGraphicFramePr/>
              <a:graphic xmlns:a="http://schemas.openxmlformats.org/drawingml/2006/main">
                <a:graphicData uri="http://schemas.microsoft.com/office/word/2010/wordprocessingShape">
                  <wps:wsp>
                    <wps:cNvSpPr/>
                    <wps:spPr>
                      <a:xfrm>
                        <a:off x="0" y="0"/>
                        <a:ext cx="1104900" cy="675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4F4E15" id="Rectangle 13" o:spid="_x0000_s1027" style="position:absolute;margin-left:388.1pt;margin-top:-87.15pt;width:87pt;height:5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" filled="f" stroked="f" strokeweight="2pt">
              <v:textbo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079" w14:textId="77777777" w:rsidR="00E66F2E" w:rsidRDefault="00000000">
    <w:pPr>
      <w:pStyle w:val="Header"/>
    </w:pPr>
    <w:r>
      <w:rPr>
        <w:noProof/>
      </w:rPr>
      <w:pict w14:anchorId="7D2F4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6" o:spid="_x0000_s1037" type="#_x0000_t75" style="position:absolute;margin-left:0;margin-top:0;width:142.6pt;height:125.3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07D2"/>
    <w:multiLevelType w:val="multilevel"/>
    <w:tmpl w:val="64A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815492"/>
    <w:multiLevelType w:val="multilevel"/>
    <w:tmpl w:val="39C8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1F1EC6"/>
    <w:multiLevelType w:val="multilevel"/>
    <w:tmpl w:val="97C8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9B5259"/>
    <w:multiLevelType w:val="multilevel"/>
    <w:tmpl w:val="C8E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468648">
    <w:abstractNumId w:val="1"/>
  </w:num>
  <w:num w:numId="2" w16cid:durableId="1189948926">
    <w:abstractNumId w:val="3"/>
  </w:num>
  <w:num w:numId="3" w16cid:durableId="982194898">
    <w:abstractNumId w:val="2"/>
  </w:num>
  <w:num w:numId="4" w16cid:durableId="61232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EF"/>
    <w:rsid w:val="00014761"/>
    <w:rsid w:val="00017FE3"/>
    <w:rsid w:val="00022084"/>
    <w:rsid w:val="00031A3B"/>
    <w:rsid w:val="00042224"/>
    <w:rsid w:val="0005505D"/>
    <w:rsid w:val="000616BC"/>
    <w:rsid w:val="00082EDE"/>
    <w:rsid w:val="00085AF8"/>
    <w:rsid w:val="00096D9F"/>
    <w:rsid w:val="000A7ECB"/>
    <w:rsid w:val="000C12E7"/>
    <w:rsid w:val="000C5ED9"/>
    <w:rsid w:val="000D042B"/>
    <w:rsid w:val="000E4ADE"/>
    <w:rsid w:val="000E79C9"/>
    <w:rsid w:val="00113530"/>
    <w:rsid w:val="00151DB4"/>
    <w:rsid w:val="001723BB"/>
    <w:rsid w:val="00173B68"/>
    <w:rsid w:val="001A00A1"/>
    <w:rsid w:val="001C1AE7"/>
    <w:rsid w:val="00247339"/>
    <w:rsid w:val="00274871"/>
    <w:rsid w:val="00294A19"/>
    <w:rsid w:val="002B27B3"/>
    <w:rsid w:val="002E4F5B"/>
    <w:rsid w:val="00335BA8"/>
    <w:rsid w:val="00351282"/>
    <w:rsid w:val="0039314E"/>
    <w:rsid w:val="00406566"/>
    <w:rsid w:val="00475BBA"/>
    <w:rsid w:val="004801DF"/>
    <w:rsid w:val="004849CA"/>
    <w:rsid w:val="004B78A7"/>
    <w:rsid w:val="004E134B"/>
    <w:rsid w:val="005549C7"/>
    <w:rsid w:val="00577C7A"/>
    <w:rsid w:val="00595C96"/>
    <w:rsid w:val="005D361E"/>
    <w:rsid w:val="006069CB"/>
    <w:rsid w:val="006250EF"/>
    <w:rsid w:val="00636F33"/>
    <w:rsid w:val="00657086"/>
    <w:rsid w:val="00682507"/>
    <w:rsid w:val="006D1AF2"/>
    <w:rsid w:val="006F3040"/>
    <w:rsid w:val="006F6165"/>
    <w:rsid w:val="007070B7"/>
    <w:rsid w:val="007236C3"/>
    <w:rsid w:val="00746A62"/>
    <w:rsid w:val="007813B7"/>
    <w:rsid w:val="00784D6F"/>
    <w:rsid w:val="007A79A2"/>
    <w:rsid w:val="007D0416"/>
    <w:rsid w:val="007E1D57"/>
    <w:rsid w:val="00851796"/>
    <w:rsid w:val="0086112B"/>
    <w:rsid w:val="008674C3"/>
    <w:rsid w:val="008E7A78"/>
    <w:rsid w:val="008F420C"/>
    <w:rsid w:val="00901D0F"/>
    <w:rsid w:val="00953686"/>
    <w:rsid w:val="00963115"/>
    <w:rsid w:val="00981F23"/>
    <w:rsid w:val="00983285"/>
    <w:rsid w:val="00985F86"/>
    <w:rsid w:val="009A6D01"/>
    <w:rsid w:val="009F067B"/>
    <w:rsid w:val="00A34020"/>
    <w:rsid w:val="00A41BBE"/>
    <w:rsid w:val="00A424A6"/>
    <w:rsid w:val="00A4460E"/>
    <w:rsid w:val="00A80A46"/>
    <w:rsid w:val="00AC5BBB"/>
    <w:rsid w:val="00AF5F75"/>
    <w:rsid w:val="00B636AC"/>
    <w:rsid w:val="00BB2542"/>
    <w:rsid w:val="00BF67CE"/>
    <w:rsid w:val="00C07907"/>
    <w:rsid w:val="00C105E1"/>
    <w:rsid w:val="00C95294"/>
    <w:rsid w:val="00D15AE4"/>
    <w:rsid w:val="00D57CAF"/>
    <w:rsid w:val="00D7758C"/>
    <w:rsid w:val="00DC17CA"/>
    <w:rsid w:val="00E44F72"/>
    <w:rsid w:val="00E45A13"/>
    <w:rsid w:val="00E536C4"/>
    <w:rsid w:val="00E66F2E"/>
    <w:rsid w:val="00E83277"/>
    <w:rsid w:val="00E85217"/>
    <w:rsid w:val="00EB08ED"/>
    <w:rsid w:val="00EB38D1"/>
    <w:rsid w:val="00EC06C8"/>
    <w:rsid w:val="00EC796B"/>
    <w:rsid w:val="00EE1D06"/>
    <w:rsid w:val="00F06AA2"/>
    <w:rsid w:val="00F617F2"/>
    <w:rsid w:val="00F71872"/>
    <w:rsid w:val="00F746FB"/>
    <w:rsid w:val="00F87CD1"/>
    <w:rsid w:val="00FB5D8D"/>
    <w:rsid w:val="00FE138A"/>
    <w:rsid w:val="00FF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54A8"/>
  <w15:docId w15:val="{D25EC57B-4FC2-4742-B7AD-882C63F5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42"/>
  </w:style>
  <w:style w:type="paragraph" w:styleId="Heading1">
    <w:name w:val="heading 1"/>
    <w:basedOn w:val="Normal"/>
    <w:link w:val="Heading1Char"/>
    <w:uiPriority w:val="1"/>
    <w:qFormat/>
    <w:rsid w:val="00C46139"/>
    <w:pPr>
      <w:widowControl w:val="0"/>
      <w:autoSpaceDE w:val="0"/>
      <w:autoSpaceDN w:val="0"/>
      <w:spacing w:after="0" w:line="240" w:lineRule="auto"/>
      <w:ind w:left="940" w:hanging="72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46139"/>
    <w:pPr>
      <w:widowControl w:val="0"/>
      <w:autoSpaceDE w:val="0"/>
      <w:autoSpaceDN w:val="0"/>
      <w:spacing w:after="0" w:line="240" w:lineRule="auto"/>
      <w:ind w:left="220"/>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C4613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613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uiPriority w:val="1"/>
    <w:qFormat/>
    <w:rsid w:val="003C4DA2"/>
    <w:pPr>
      <w:spacing w:after="0" w:line="240" w:lineRule="auto"/>
    </w:pPr>
    <w:rPr>
      <w:rFonts w:ascii="Times New Roman" w:eastAsia="MS Mincho" w:hAnsi="Times New Roman" w:cs="Times New Roman"/>
      <w:sz w:val="24"/>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39"/>
    <w:rsid w:val="00F73B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F4"/>
  </w:style>
  <w:style w:type="paragraph" w:styleId="Footer">
    <w:name w:val="footer"/>
    <w:basedOn w:val="Normal"/>
    <w:link w:val="FooterChar"/>
    <w:uiPriority w:val="99"/>
    <w:unhideWhenUsed/>
    <w:rsid w:val="0011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F4"/>
  </w:style>
  <w:style w:type="character" w:styleId="Hyperlink">
    <w:name w:val="Hyperlink"/>
    <w:basedOn w:val="DefaultParagraphFont"/>
    <w:uiPriority w:val="99"/>
    <w:unhideWhenUsed/>
    <w:rsid w:val="002477CB"/>
    <w:rPr>
      <w:color w:val="0000FF" w:themeColor="hyperlink"/>
      <w:u w:val="single"/>
    </w:rPr>
  </w:style>
  <w:style w:type="character" w:styleId="FollowedHyperlink">
    <w:name w:val="FollowedHyperlink"/>
    <w:basedOn w:val="DefaultParagraphFont"/>
    <w:uiPriority w:val="99"/>
    <w:semiHidden/>
    <w:unhideWhenUsed/>
    <w:rsid w:val="005C6429"/>
    <w:rPr>
      <w:color w:val="800080" w:themeColor="followedHyperlink"/>
      <w:u w:val="single"/>
    </w:rPr>
  </w:style>
  <w:style w:type="paragraph" w:styleId="BodyText">
    <w:name w:val="Body Text"/>
    <w:basedOn w:val="Normal"/>
    <w:link w:val="BodyTextChar"/>
    <w:uiPriority w:val="1"/>
    <w:qFormat/>
    <w:rsid w:val="00C46139"/>
    <w:pPr>
      <w:widowControl w:val="0"/>
      <w:autoSpaceDE w:val="0"/>
      <w:autoSpaceDN w:val="0"/>
      <w:spacing w:after="0" w:line="240" w:lineRule="auto"/>
      <w:ind w:left="220"/>
    </w:pPr>
    <w:rPr>
      <w:rFonts w:ascii="Arial MT" w:eastAsia="Arial MT" w:hAnsi="Arial MT" w:cs="Arial MT"/>
    </w:rPr>
  </w:style>
  <w:style w:type="character" w:customStyle="1" w:styleId="BodyTextChar">
    <w:name w:val="Body Text Char"/>
    <w:basedOn w:val="DefaultParagraphFont"/>
    <w:link w:val="BodyText"/>
    <w:uiPriority w:val="1"/>
    <w:rsid w:val="00C46139"/>
    <w:rPr>
      <w:rFonts w:ascii="Arial MT" w:eastAsia="Arial MT" w:hAnsi="Arial MT" w:cs="Arial MT"/>
      <w:lang w:val="en-US"/>
    </w:rPr>
  </w:style>
  <w:style w:type="character" w:customStyle="1" w:styleId="Heading1Char">
    <w:name w:val="Heading 1 Char"/>
    <w:basedOn w:val="DefaultParagraphFont"/>
    <w:link w:val="Heading1"/>
    <w:uiPriority w:val="1"/>
    <w:rsid w:val="00C4613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46139"/>
    <w:rPr>
      <w:rFonts w:ascii="Arial" w:eastAsia="Arial" w:hAnsi="Arial" w:cs="Arial"/>
      <w:b/>
      <w:bCs/>
      <w:lang w:val="en-US"/>
    </w:rPr>
  </w:style>
  <w:style w:type="character" w:customStyle="1" w:styleId="Heading3Char">
    <w:name w:val="Heading 3 Char"/>
    <w:basedOn w:val="DefaultParagraphFont"/>
    <w:link w:val="Heading3"/>
    <w:uiPriority w:val="9"/>
    <w:semiHidden/>
    <w:rsid w:val="00C4613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C46139"/>
    <w:rPr>
      <w:rFonts w:asciiTheme="majorHAnsi" w:eastAsiaTheme="majorEastAsia" w:hAnsiTheme="majorHAnsi" w:cstheme="majorBidi"/>
      <w:i/>
      <w:iCs/>
      <w:color w:val="365F91" w:themeColor="accent1" w:themeShade="BF"/>
      <w:lang w:val="en-US"/>
    </w:rPr>
  </w:style>
  <w:style w:type="numbering" w:customStyle="1" w:styleId="NoList1">
    <w:name w:val="No List1"/>
    <w:next w:val="NoList"/>
    <w:uiPriority w:val="99"/>
    <w:semiHidden/>
    <w:unhideWhenUsed/>
    <w:rsid w:val="00C46139"/>
  </w:style>
  <w:style w:type="paragraph" w:customStyle="1" w:styleId="TableParagraph">
    <w:name w:val="Table Paragraph"/>
    <w:basedOn w:val="Normal"/>
    <w:uiPriority w:val="1"/>
    <w:qFormat/>
    <w:rsid w:val="00C46139"/>
    <w:pPr>
      <w:widowControl w:val="0"/>
      <w:autoSpaceDE w:val="0"/>
      <w:autoSpaceDN w:val="0"/>
      <w:spacing w:before="31" w:after="0" w:line="240" w:lineRule="auto"/>
    </w:pPr>
    <w:rPr>
      <w:rFonts w:ascii="Arial MT" w:eastAsia="Arial MT" w:hAnsi="Arial MT" w:cs="Arial MT"/>
    </w:rPr>
  </w:style>
  <w:style w:type="numbering" w:customStyle="1" w:styleId="NoList2">
    <w:name w:val="No List2"/>
    <w:next w:val="NoList"/>
    <w:uiPriority w:val="99"/>
    <w:semiHidden/>
    <w:unhideWhenUsed/>
    <w:rsid w:val="00C378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table" w:styleId="GridTable1Light-Accent1">
    <w:name w:val="Grid Table 1 Light Accent 1"/>
    <w:basedOn w:val="TableNormal"/>
    <w:uiPriority w:val="46"/>
    <w:rsid w:val="004801D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5887">
      <w:bodyDiv w:val="1"/>
      <w:marLeft w:val="0"/>
      <w:marRight w:val="0"/>
      <w:marTop w:val="0"/>
      <w:marBottom w:val="0"/>
      <w:divBdr>
        <w:top w:val="none" w:sz="0" w:space="0" w:color="auto"/>
        <w:left w:val="none" w:sz="0" w:space="0" w:color="auto"/>
        <w:bottom w:val="none" w:sz="0" w:space="0" w:color="auto"/>
        <w:right w:val="none" w:sz="0" w:space="0" w:color="auto"/>
      </w:divBdr>
    </w:div>
    <w:div w:id="349455296">
      <w:bodyDiv w:val="1"/>
      <w:marLeft w:val="0"/>
      <w:marRight w:val="0"/>
      <w:marTop w:val="0"/>
      <w:marBottom w:val="0"/>
      <w:divBdr>
        <w:top w:val="none" w:sz="0" w:space="0" w:color="auto"/>
        <w:left w:val="none" w:sz="0" w:space="0" w:color="auto"/>
        <w:bottom w:val="none" w:sz="0" w:space="0" w:color="auto"/>
        <w:right w:val="none" w:sz="0" w:space="0" w:color="auto"/>
      </w:divBdr>
    </w:div>
    <w:div w:id="367723128">
      <w:bodyDiv w:val="1"/>
      <w:marLeft w:val="0"/>
      <w:marRight w:val="0"/>
      <w:marTop w:val="0"/>
      <w:marBottom w:val="0"/>
      <w:divBdr>
        <w:top w:val="none" w:sz="0" w:space="0" w:color="auto"/>
        <w:left w:val="none" w:sz="0" w:space="0" w:color="auto"/>
        <w:bottom w:val="none" w:sz="0" w:space="0" w:color="auto"/>
        <w:right w:val="none" w:sz="0" w:space="0" w:color="auto"/>
      </w:divBdr>
    </w:div>
    <w:div w:id="485823350">
      <w:bodyDiv w:val="1"/>
      <w:marLeft w:val="0"/>
      <w:marRight w:val="0"/>
      <w:marTop w:val="0"/>
      <w:marBottom w:val="0"/>
      <w:divBdr>
        <w:top w:val="none" w:sz="0" w:space="0" w:color="auto"/>
        <w:left w:val="none" w:sz="0" w:space="0" w:color="auto"/>
        <w:bottom w:val="none" w:sz="0" w:space="0" w:color="auto"/>
        <w:right w:val="none" w:sz="0" w:space="0" w:color="auto"/>
      </w:divBdr>
    </w:div>
    <w:div w:id="570695588">
      <w:bodyDiv w:val="1"/>
      <w:marLeft w:val="0"/>
      <w:marRight w:val="0"/>
      <w:marTop w:val="0"/>
      <w:marBottom w:val="0"/>
      <w:divBdr>
        <w:top w:val="none" w:sz="0" w:space="0" w:color="auto"/>
        <w:left w:val="none" w:sz="0" w:space="0" w:color="auto"/>
        <w:bottom w:val="none" w:sz="0" w:space="0" w:color="auto"/>
        <w:right w:val="none" w:sz="0" w:space="0" w:color="auto"/>
      </w:divBdr>
    </w:div>
    <w:div w:id="572663047">
      <w:bodyDiv w:val="1"/>
      <w:marLeft w:val="0"/>
      <w:marRight w:val="0"/>
      <w:marTop w:val="0"/>
      <w:marBottom w:val="0"/>
      <w:divBdr>
        <w:top w:val="none" w:sz="0" w:space="0" w:color="auto"/>
        <w:left w:val="none" w:sz="0" w:space="0" w:color="auto"/>
        <w:bottom w:val="none" w:sz="0" w:space="0" w:color="auto"/>
        <w:right w:val="none" w:sz="0" w:space="0" w:color="auto"/>
      </w:divBdr>
    </w:div>
    <w:div w:id="669409914">
      <w:bodyDiv w:val="1"/>
      <w:marLeft w:val="0"/>
      <w:marRight w:val="0"/>
      <w:marTop w:val="0"/>
      <w:marBottom w:val="0"/>
      <w:divBdr>
        <w:top w:val="none" w:sz="0" w:space="0" w:color="auto"/>
        <w:left w:val="none" w:sz="0" w:space="0" w:color="auto"/>
        <w:bottom w:val="none" w:sz="0" w:space="0" w:color="auto"/>
        <w:right w:val="none" w:sz="0" w:space="0" w:color="auto"/>
      </w:divBdr>
      <w:divsChild>
        <w:div w:id="168982841">
          <w:marLeft w:val="0"/>
          <w:marRight w:val="0"/>
          <w:marTop w:val="0"/>
          <w:marBottom w:val="0"/>
          <w:divBdr>
            <w:top w:val="single" w:sz="2" w:space="0" w:color="E3E3E3"/>
            <w:left w:val="single" w:sz="2" w:space="0" w:color="E3E3E3"/>
            <w:bottom w:val="single" w:sz="2" w:space="0" w:color="E3E3E3"/>
            <w:right w:val="single" w:sz="2" w:space="0" w:color="E3E3E3"/>
          </w:divBdr>
          <w:divsChild>
            <w:div w:id="479805101">
              <w:marLeft w:val="0"/>
              <w:marRight w:val="0"/>
              <w:marTop w:val="0"/>
              <w:marBottom w:val="0"/>
              <w:divBdr>
                <w:top w:val="single" w:sz="2" w:space="0" w:color="E3E3E3"/>
                <w:left w:val="single" w:sz="2" w:space="0" w:color="E3E3E3"/>
                <w:bottom w:val="single" w:sz="2" w:space="0" w:color="E3E3E3"/>
                <w:right w:val="single" w:sz="2" w:space="0" w:color="E3E3E3"/>
              </w:divBdr>
              <w:divsChild>
                <w:div w:id="1560827951">
                  <w:marLeft w:val="0"/>
                  <w:marRight w:val="0"/>
                  <w:marTop w:val="0"/>
                  <w:marBottom w:val="0"/>
                  <w:divBdr>
                    <w:top w:val="single" w:sz="2" w:space="0" w:color="E3E3E3"/>
                    <w:left w:val="single" w:sz="2" w:space="0" w:color="E3E3E3"/>
                    <w:bottom w:val="single" w:sz="2" w:space="0" w:color="E3E3E3"/>
                    <w:right w:val="single" w:sz="2" w:space="0" w:color="E3E3E3"/>
                  </w:divBdr>
                  <w:divsChild>
                    <w:div w:id="235865274">
                      <w:marLeft w:val="0"/>
                      <w:marRight w:val="0"/>
                      <w:marTop w:val="0"/>
                      <w:marBottom w:val="0"/>
                      <w:divBdr>
                        <w:top w:val="single" w:sz="2" w:space="6" w:color="E3E3E3"/>
                        <w:left w:val="single" w:sz="2" w:space="9" w:color="E3E3E3"/>
                        <w:bottom w:val="single" w:sz="2" w:space="6" w:color="E3E3E3"/>
                        <w:right w:val="single" w:sz="2" w:space="9" w:color="E3E3E3"/>
                      </w:divBdr>
                      <w:divsChild>
                        <w:div w:id="389768453">
                          <w:marLeft w:val="0"/>
                          <w:marRight w:val="0"/>
                          <w:marTop w:val="0"/>
                          <w:marBottom w:val="0"/>
                          <w:divBdr>
                            <w:top w:val="single" w:sz="2" w:space="0" w:color="E3E3E3"/>
                            <w:left w:val="single" w:sz="2" w:space="0" w:color="E3E3E3"/>
                            <w:bottom w:val="single" w:sz="2" w:space="0" w:color="E3E3E3"/>
                            <w:right w:val="single" w:sz="2" w:space="0" w:color="E3E3E3"/>
                          </w:divBdr>
                        </w:div>
                        <w:div w:id="608512097">
                          <w:marLeft w:val="0"/>
                          <w:marRight w:val="0"/>
                          <w:marTop w:val="0"/>
                          <w:marBottom w:val="0"/>
                          <w:divBdr>
                            <w:top w:val="single" w:sz="2" w:space="0" w:color="E3E3E3"/>
                            <w:left w:val="single" w:sz="2" w:space="0" w:color="E3E3E3"/>
                            <w:bottom w:val="single" w:sz="2" w:space="0" w:color="E3E3E3"/>
                            <w:right w:val="single" w:sz="2" w:space="0" w:color="E3E3E3"/>
                          </w:divBdr>
                        </w:div>
                        <w:div w:id="681080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8217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0540916">
      <w:bodyDiv w:val="1"/>
      <w:marLeft w:val="0"/>
      <w:marRight w:val="0"/>
      <w:marTop w:val="0"/>
      <w:marBottom w:val="0"/>
      <w:divBdr>
        <w:top w:val="none" w:sz="0" w:space="0" w:color="auto"/>
        <w:left w:val="none" w:sz="0" w:space="0" w:color="auto"/>
        <w:bottom w:val="none" w:sz="0" w:space="0" w:color="auto"/>
        <w:right w:val="none" w:sz="0" w:space="0" w:color="auto"/>
      </w:divBdr>
    </w:div>
    <w:div w:id="830564231">
      <w:bodyDiv w:val="1"/>
      <w:marLeft w:val="0"/>
      <w:marRight w:val="0"/>
      <w:marTop w:val="0"/>
      <w:marBottom w:val="0"/>
      <w:divBdr>
        <w:top w:val="none" w:sz="0" w:space="0" w:color="auto"/>
        <w:left w:val="none" w:sz="0" w:space="0" w:color="auto"/>
        <w:bottom w:val="none" w:sz="0" w:space="0" w:color="auto"/>
        <w:right w:val="none" w:sz="0" w:space="0" w:color="auto"/>
      </w:divBdr>
    </w:div>
    <w:div w:id="837037879">
      <w:bodyDiv w:val="1"/>
      <w:marLeft w:val="0"/>
      <w:marRight w:val="0"/>
      <w:marTop w:val="0"/>
      <w:marBottom w:val="0"/>
      <w:divBdr>
        <w:top w:val="none" w:sz="0" w:space="0" w:color="auto"/>
        <w:left w:val="none" w:sz="0" w:space="0" w:color="auto"/>
        <w:bottom w:val="none" w:sz="0" w:space="0" w:color="auto"/>
        <w:right w:val="none" w:sz="0" w:space="0" w:color="auto"/>
      </w:divBdr>
    </w:div>
    <w:div w:id="946423358">
      <w:bodyDiv w:val="1"/>
      <w:marLeft w:val="0"/>
      <w:marRight w:val="0"/>
      <w:marTop w:val="0"/>
      <w:marBottom w:val="0"/>
      <w:divBdr>
        <w:top w:val="none" w:sz="0" w:space="0" w:color="auto"/>
        <w:left w:val="none" w:sz="0" w:space="0" w:color="auto"/>
        <w:bottom w:val="none" w:sz="0" w:space="0" w:color="auto"/>
        <w:right w:val="none" w:sz="0" w:space="0" w:color="auto"/>
      </w:divBdr>
    </w:div>
    <w:div w:id="997920756">
      <w:bodyDiv w:val="1"/>
      <w:marLeft w:val="0"/>
      <w:marRight w:val="0"/>
      <w:marTop w:val="0"/>
      <w:marBottom w:val="0"/>
      <w:divBdr>
        <w:top w:val="none" w:sz="0" w:space="0" w:color="auto"/>
        <w:left w:val="none" w:sz="0" w:space="0" w:color="auto"/>
        <w:bottom w:val="none" w:sz="0" w:space="0" w:color="auto"/>
        <w:right w:val="none" w:sz="0" w:space="0" w:color="auto"/>
      </w:divBdr>
    </w:div>
    <w:div w:id="1007178051">
      <w:bodyDiv w:val="1"/>
      <w:marLeft w:val="0"/>
      <w:marRight w:val="0"/>
      <w:marTop w:val="0"/>
      <w:marBottom w:val="0"/>
      <w:divBdr>
        <w:top w:val="none" w:sz="0" w:space="0" w:color="auto"/>
        <w:left w:val="none" w:sz="0" w:space="0" w:color="auto"/>
        <w:bottom w:val="none" w:sz="0" w:space="0" w:color="auto"/>
        <w:right w:val="none" w:sz="0" w:space="0" w:color="auto"/>
      </w:divBdr>
    </w:div>
    <w:div w:id="1042171920">
      <w:bodyDiv w:val="1"/>
      <w:marLeft w:val="0"/>
      <w:marRight w:val="0"/>
      <w:marTop w:val="0"/>
      <w:marBottom w:val="0"/>
      <w:divBdr>
        <w:top w:val="none" w:sz="0" w:space="0" w:color="auto"/>
        <w:left w:val="none" w:sz="0" w:space="0" w:color="auto"/>
        <w:bottom w:val="none" w:sz="0" w:space="0" w:color="auto"/>
        <w:right w:val="none" w:sz="0" w:space="0" w:color="auto"/>
      </w:divBdr>
    </w:div>
    <w:div w:id="1050883409">
      <w:bodyDiv w:val="1"/>
      <w:marLeft w:val="0"/>
      <w:marRight w:val="0"/>
      <w:marTop w:val="0"/>
      <w:marBottom w:val="0"/>
      <w:divBdr>
        <w:top w:val="none" w:sz="0" w:space="0" w:color="auto"/>
        <w:left w:val="none" w:sz="0" w:space="0" w:color="auto"/>
        <w:bottom w:val="none" w:sz="0" w:space="0" w:color="auto"/>
        <w:right w:val="none" w:sz="0" w:space="0" w:color="auto"/>
      </w:divBdr>
    </w:div>
    <w:div w:id="1062558480">
      <w:bodyDiv w:val="1"/>
      <w:marLeft w:val="0"/>
      <w:marRight w:val="0"/>
      <w:marTop w:val="0"/>
      <w:marBottom w:val="0"/>
      <w:divBdr>
        <w:top w:val="none" w:sz="0" w:space="0" w:color="auto"/>
        <w:left w:val="none" w:sz="0" w:space="0" w:color="auto"/>
        <w:bottom w:val="none" w:sz="0" w:space="0" w:color="auto"/>
        <w:right w:val="none" w:sz="0" w:space="0" w:color="auto"/>
      </w:divBdr>
      <w:divsChild>
        <w:div w:id="606735232">
          <w:marLeft w:val="0"/>
          <w:marRight w:val="0"/>
          <w:marTop w:val="0"/>
          <w:marBottom w:val="0"/>
          <w:divBdr>
            <w:top w:val="single" w:sz="2" w:space="0" w:color="E3E3E3"/>
            <w:left w:val="single" w:sz="2" w:space="0" w:color="E3E3E3"/>
            <w:bottom w:val="single" w:sz="2" w:space="0" w:color="E3E3E3"/>
            <w:right w:val="single" w:sz="2" w:space="0" w:color="E3E3E3"/>
          </w:divBdr>
          <w:divsChild>
            <w:div w:id="1800491982">
              <w:marLeft w:val="0"/>
              <w:marRight w:val="0"/>
              <w:marTop w:val="0"/>
              <w:marBottom w:val="0"/>
              <w:divBdr>
                <w:top w:val="single" w:sz="2" w:space="0" w:color="E3E3E3"/>
                <w:left w:val="single" w:sz="2" w:space="0" w:color="E3E3E3"/>
                <w:bottom w:val="single" w:sz="2" w:space="0" w:color="E3E3E3"/>
                <w:right w:val="single" w:sz="2" w:space="0" w:color="E3E3E3"/>
              </w:divBdr>
              <w:divsChild>
                <w:div w:id="1586912432">
                  <w:marLeft w:val="0"/>
                  <w:marRight w:val="0"/>
                  <w:marTop w:val="0"/>
                  <w:marBottom w:val="0"/>
                  <w:divBdr>
                    <w:top w:val="single" w:sz="2" w:space="0" w:color="E3E3E3"/>
                    <w:left w:val="single" w:sz="2" w:space="0" w:color="E3E3E3"/>
                    <w:bottom w:val="single" w:sz="2" w:space="0" w:color="E3E3E3"/>
                    <w:right w:val="single" w:sz="2" w:space="0" w:color="E3E3E3"/>
                  </w:divBdr>
                </w:div>
                <w:div w:id="2111923897">
                  <w:marLeft w:val="0"/>
                  <w:marRight w:val="0"/>
                  <w:marTop w:val="0"/>
                  <w:marBottom w:val="0"/>
                  <w:divBdr>
                    <w:top w:val="single" w:sz="2" w:space="0" w:color="E3E3E3"/>
                    <w:left w:val="single" w:sz="2" w:space="0" w:color="E3E3E3"/>
                    <w:bottom w:val="single" w:sz="2" w:space="0" w:color="E3E3E3"/>
                    <w:right w:val="single" w:sz="2" w:space="0" w:color="E3E3E3"/>
                  </w:divBdr>
                  <w:divsChild>
                    <w:div w:id="1987318438">
                      <w:marLeft w:val="0"/>
                      <w:marRight w:val="0"/>
                      <w:marTop w:val="0"/>
                      <w:marBottom w:val="0"/>
                      <w:divBdr>
                        <w:top w:val="single" w:sz="2" w:space="6" w:color="E3E3E3"/>
                        <w:left w:val="single" w:sz="2" w:space="9" w:color="E3E3E3"/>
                        <w:bottom w:val="single" w:sz="2" w:space="6" w:color="E3E3E3"/>
                        <w:right w:val="single" w:sz="2" w:space="9" w:color="E3E3E3"/>
                      </w:divBdr>
                      <w:divsChild>
                        <w:div w:id="284387932">
                          <w:marLeft w:val="0"/>
                          <w:marRight w:val="0"/>
                          <w:marTop w:val="0"/>
                          <w:marBottom w:val="0"/>
                          <w:divBdr>
                            <w:top w:val="single" w:sz="2" w:space="0" w:color="E3E3E3"/>
                            <w:left w:val="single" w:sz="2" w:space="0" w:color="E3E3E3"/>
                            <w:bottom w:val="single" w:sz="2" w:space="0" w:color="E3E3E3"/>
                            <w:right w:val="single" w:sz="2" w:space="0" w:color="E3E3E3"/>
                          </w:divBdr>
                        </w:div>
                        <w:div w:id="2091274723">
                          <w:marLeft w:val="0"/>
                          <w:marRight w:val="0"/>
                          <w:marTop w:val="0"/>
                          <w:marBottom w:val="0"/>
                          <w:divBdr>
                            <w:top w:val="single" w:sz="2" w:space="0" w:color="E3E3E3"/>
                            <w:left w:val="single" w:sz="2" w:space="0" w:color="E3E3E3"/>
                            <w:bottom w:val="single" w:sz="2" w:space="0" w:color="E3E3E3"/>
                            <w:right w:val="single" w:sz="2" w:space="0" w:color="E3E3E3"/>
                          </w:divBdr>
                        </w:div>
                        <w:div w:id="2145151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82722359">
      <w:bodyDiv w:val="1"/>
      <w:marLeft w:val="0"/>
      <w:marRight w:val="0"/>
      <w:marTop w:val="0"/>
      <w:marBottom w:val="0"/>
      <w:divBdr>
        <w:top w:val="none" w:sz="0" w:space="0" w:color="auto"/>
        <w:left w:val="none" w:sz="0" w:space="0" w:color="auto"/>
        <w:bottom w:val="none" w:sz="0" w:space="0" w:color="auto"/>
        <w:right w:val="none" w:sz="0" w:space="0" w:color="auto"/>
      </w:divBdr>
    </w:div>
    <w:div w:id="1183939156">
      <w:bodyDiv w:val="1"/>
      <w:marLeft w:val="0"/>
      <w:marRight w:val="0"/>
      <w:marTop w:val="0"/>
      <w:marBottom w:val="0"/>
      <w:divBdr>
        <w:top w:val="none" w:sz="0" w:space="0" w:color="auto"/>
        <w:left w:val="none" w:sz="0" w:space="0" w:color="auto"/>
        <w:bottom w:val="none" w:sz="0" w:space="0" w:color="auto"/>
        <w:right w:val="none" w:sz="0" w:space="0" w:color="auto"/>
      </w:divBdr>
    </w:div>
    <w:div w:id="1239053601">
      <w:bodyDiv w:val="1"/>
      <w:marLeft w:val="0"/>
      <w:marRight w:val="0"/>
      <w:marTop w:val="0"/>
      <w:marBottom w:val="0"/>
      <w:divBdr>
        <w:top w:val="none" w:sz="0" w:space="0" w:color="auto"/>
        <w:left w:val="none" w:sz="0" w:space="0" w:color="auto"/>
        <w:bottom w:val="none" w:sz="0" w:space="0" w:color="auto"/>
        <w:right w:val="none" w:sz="0" w:space="0" w:color="auto"/>
      </w:divBdr>
    </w:div>
    <w:div w:id="1382317544">
      <w:bodyDiv w:val="1"/>
      <w:marLeft w:val="0"/>
      <w:marRight w:val="0"/>
      <w:marTop w:val="0"/>
      <w:marBottom w:val="0"/>
      <w:divBdr>
        <w:top w:val="none" w:sz="0" w:space="0" w:color="auto"/>
        <w:left w:val="none" w:sz="0" w:space="0" w:color="auto"/>
        <w:bottom w:val="none" w:sz="0" w:space="0" w:color="auto"/>
        <w:right w:val="none" w:sz="0" w:space="0" w:color="auto"/>
      </w:divBdr>
    </w:div>
    <w:div w:id="1615752257">
      <w:bodyDiv w:val="1"/>
      <w:marLeft w:val="0"/>
      <w:marRight w:val="0"/>
      <w:marTop w:val="0"/>
      <w:marBottom w:val="0"/>
      <w:divBdr>
        <w:top w:val="none" w:sz="0" w:space="0" w:color="auto"/>
        <w:left w:val="none" w:sz="0" w:space="0" w:color="auto"/>
        <w:bottom w:val="none" w:sz="0" w:space="0" w:color="auto"/>
        <w:right w:val="none" w:sz="0" w:space="0" w:color="auto"/>
      </w:divBdr>
    </w:div>
    <w:div w:id="183495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doi.org/10.62255/mjhp.v1i2" TargetMode="Externa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7E1318-468B-4B74-B755-F2C1DF4A1F2D}" type="doc">
      <dgm:prSet loTypeId="urn:microsoft.com/office/officeart/2011/layout/CircleProcess" loCatId="process" qsTypeId="urn:microsoft.com/office/officeart/2005/8/quickstyle/simple2" qsCatId="simple" csTypeId="urn:microsoft.com/office/officeart/2005/8/colors/accent1_2" csCatId="accent1" phldr="1"/>
      <dgm:spPr/>
      <dgm:t>
        <a:bodyPr/>
        <a:lstStyle/>
        <a:p>
          <a:endParaRPr lang="en-US"/>
        </a:p>
      </dgm:t>
    </dgm:pt>
    <dgm:pt modelId="{5447A09D-EB7E-41F3-A794-7FB36D25AED9}">
      <dgm:prSet phldrT="[Text]" custT="1"/>
      <dgm:spPr/>
      <dgm:t>
        <a:bodyPr/>
        <a:lstStyle/>
        <a:p>
          <a:r>
            <a:rPr lang="en-US" sz="1100" b="1">
              <a:latin typeface="Times New Roman" panose="02020603050405020304" pitchFamily="18" charset="0"/>
              <a:cs typeface="Times New Roman" panose="02020603050405020304" pitchFamily="18" charset="0"/>
            </a:rPr>
            <a:t>Identification</a:t>
          </a:r>
        </a:p>
        <a:p>
          <a:r>
            <a:rPr lang="en-US" sz="1100">
              <a:latin typeface="Times New Roman" panose="02020603050405020304" pitchFamily="18" charset="0"/>
              <a:cs typeface="Times New Roman" panose="02020603050405020304" pitchFamily="18" charset="0"/>
            </a:rPr>
            <a:t>1,209</a:t>
          </a:r>
        </a:p>
      </dgm:t>
    </dgm:pt>
    <dgm:pt modelId="{C4729318-95A1-43AC-BCAA-78668D949036}" type="parTrans" cxnId="{DD33373E-39A2-4750-8409-6F5866F7DFE3}">
      <dgm:prSet/>
      <dgm:spPr/>
      <dgm:t>
        <a:bodyPr/>
        <a:lstStyle/>
        <a:p>
          <a:endParaRPr lang="en-US"/>
        </a:p>
      </dgm:t>
    </dgm:pt>
    <dgm:pt modelId="{42CB989B-A218-41EB-983A-622C678E6E15}" type="sibTrans" cxnId="{DD33373E-39A2-4750-8409-6F5866F7DFE3}">
      <dgm:prSet/>
      <dgm:spPr/>
      <dgm:t>
        <a:bodyPr/>
        <a:lstStyle/>
        <a:p>
          <a:endParaRPr lang="en-US"/>
        </a:p>
      </dgm:t>
    </dgm:pt>
    <dgm:pt modelId="{D3A47926-5588-46F8-83FE-8A397080D8E7}">
      <dgm:prSet phldrT="[Text]"/>
      <dgm:spPr/>
      <dgm:t>
        <a:bodyPr/>
        <a:lstStyle/>
        <a:p>
          <a:r>
            <a:rPr lang="en-US" b="1">
              <a:latin typeface="Times New Roman" panose="02020603050405020304" pitchFamily="18" charset="0"/>
              <a:cs typeface="Times New Roman" panose="02020603050405020304" pitchFamily="18" charset="0"/>
            </a:rPr>
            <a:t>Screened</a:t>
          </a:r>
        </a:p>
        <a:p>
          <a:r>
            <a:rPr lang="en-US">
              <a:latin typeface="Times New Roman" panose="02020603050405020304" pitchFamily="18" charset="0"/>
              <a:cs typeface="Times New Roman" panose="02020603050405020304" pitchFamily="18" charset="0"/>
            </a:rPr>
            <a:t>890</a:t>
          </a:r>
        </a:p>
      </dgm:t>
    </dgm:pt>
    <dgm:pt modelId="{B23A3495-1814-49D7-9AD3-1E4017B110C8}" type="parTrans" cxnId="{C22E1227-88CE-44F1-AEB3-2BF5EEF80BAA}">
      <dgm:prSet/>
      <dgm:spPr/>
      <dgm:t>
        <a:bodyPr/>
        <a:lstStyle/>
        <a:p>
          <a:endParaRPr lang="en-US"/>
        </a:p>
      </dgm:t>
    </dgm:pt>
    <dgm:pt modelId="{B4945058-180D-4B04-811F-B6342D583125}" type="sibTrans" cxnId="{C22E1227-88CE-44F1-AEB3-2BF5EEF80BAA}">
      <dgm:prSet/>
      <dgm:spPr/>
      <dgm:t>
        <a:bodyPr/>
        <a:lstStyle/>
        <a:p>
          <a:endParaRPr lang="en-US"/>
        </a:p>
      </dgm:t>
    </dgm:pt>
    <dgm:pt modelId="{305633C6-4897-4700-802B-27B86BCBFFEB}">
      <dgm:prSet phldrT="[Text]"/>
      <dgm:spPr/>
      <dgm:t>
        <a:bodyPr/>
        <a:lstStyle/>
        <a:p>
          <a:r>
            <a:rPr lang="en-US" b="1">
              <a:latin typeface="Times New Roman" panose="02020603050405020304" pitchFamily="18" charset="0"/>
              <a:cs typeface="Times New Roman" panose="02020603050405020304" pitchFamily="18" charset="0"/>
            </a:rPr>
            <a:t>Elligibility Assesment</a:t>
          </a:r>
        </a:p>
        <a:p>
          <a:r>
            <a:rPr lang="en-US">
              <a:latin typeface="Times New Roman" panose="02020603050405020304" pitchFamily="18" charset="0"/>
              <a:cs typeface="Times New Roman" panose="02020603050405020304" pitchFamily="18" charset="0"/>
            </a:rPr>
            <a:t>721</a:t>
          </a:r>
        </a:p>
      </dgm:t>
    </dgm:pt>
    <dgm:pt modelId="{5E532576-26A7-4E1B-8B0A-85739BEC393E}" type="parTrans" cxnId="{2B4E1F3E-FBC5-49A4-B0AE-9AB81BC6549A}">
      <dgm:prSet/>
      <dgm:spPr/>
      <dgm:t>
        <a:bodyPr/>
        <a:lstStyle/>
        <a:p>
          <a:endParaRPr lang="en-US"/>
        </a:p>
      </dgm:t>
    </dgm:pt>
    <dgm:pt modelId="{C8CB7E62-97B5-4074-8A36-D1F713C5869B}" type="sibTrans" cxnId="{2B4E1F3E-FBC5-49A4-B0AE-9AB81BC6549A}">
      <dgm:prSet/>
      <dgm:spPr/>
      <dgm:t>
        <a:bodyPr/>
        <a:lstStyle/>
        <a:p>
          <a:endParaRPr lang="en-US"/>
        </a:p>
      </dgm:t>
    </dgm:pt>
    <dgm:pt modelId="{EFE47070-9ED5-408A-8E67-324128334188}">
      <dgm:prSet phldrT="[Text]"/>
      <dgm:spPr/>
      <dgm:t>
        <a:bodyPr/>
        <a:lstStyle/>
        <a:p>
          <a:r>
            <a:rPr lang="en-US" b="1">
              <a:latin typeface="Times New Roman" panose="02020603050405020304" pitchFamily="18" charset="0"/>
              <a:cs typeface="Times New Roman" panose="02020603050405020304" pitchFamily="18" charset="0"/>
            </a:rPr>
            <a:t>Final </a:t>
          </a:r>
          <a:br>
            <a:rPr lang="en-US"/>
          </a:br>
          <a:r>
            <a:rPr lang="en-US">
              <a:latin typeface="Times New Roman" panose="02020603050405020304" pitchFamily="18" charset="0"/>
              <a:cs typeface="Times New Roman" panose="02020603050405020304" pitchFamily="18" charset="0"/>
            </a:rPr>
            <a:t>79</a:t>
          </a:r>
        </a:p>
      </dgm:t>
    </dgm:pt>
    <dgm:pt modelId="{F0575D35-B804-4BFD-861E-AB56E02B0531}" type="parTrans" cxnId="{3AFF3C71-A2E8-4F9C-9C3A-88E6B12603D1}">
      <dgm:prSet/>
      <dgm:spPr/>
      <dgm:t>
        <a:bodyPr/>
        <a:lstStyle/>
        <a:p>
          <a:endParaRPr lang="en-US"/>
        </a:p>
      </dgm:t>
    </dgm:pt>
    <dgm:pt modelId="{B294511B-4368-49CB-8EE6-7CCB3B36FCA3}" type="sibTrans" cxnId="{3AFF3C71-A2E8-4F9C-9C3A-88E6B12603D1}">
      <dgm:prSet/>
      <dgm:spPr/>
      <dgm:t>
        <a:bodyPr/>
        <a:lstStyle/>
        <a:p>
          <a:endParaRPr lang="en-US"/>
        </a:p>
      </dgm:t>
    </dgm:pt>
    <dgm:pt modelId="{A0CEFF3D-090A-4732-8B76-1CA36057667C}" type="pres">
      <dgm:prSet presAssocID="{797E1318-468B-4B74-B755-F2C1DF4A1F2D}" presName="Name0" presStyleCnt="0">
        <dgm:presLayoutVars>
          <dgm:chMax val="11"/>
          <dgm:chPref val="11"/>
          <dgm:dir/>
          <dgm:resizeHandles/>
        </dgm:presLayoutVars>
      </dgm:prSet>
      <dgm:spPr/>
    </dgm:pt>
    <dgm:pt modelId="{7B852F9A-A7AE-4D4B-9F69-DEB39EB4A610}" type="pres">
      <dgm:prSet presAssocID="{EFE47070-9ED5-408A-8E67-324128334188}" presName="Accent4" presStyleCnt="0"/>
      <dgm:spPr/>
    </dgm:pt>
    <dgm:pt modelId="{4A1C51E7-75C9-4331-884F-AC35FA70D2A3}" type="pres">
      <dgm:prSet presAssocID="{EFE47070-9ED5-408A-8E67-324128334188}" presName="Accent" presStyleLbl="node1" presStyleIdx="0" presStyleCnt="4"/>
      <dgm:spPr/>
    </dgm:pt>
    <dgm:pt modelId="{FB10744A-747A-4C9A-9679-703D93D6E522}" type="pres">
      <dgm:prSet presAssocID="{EFE47070-9ED5-408A-8E67-324128334188}" presName="ParentBackground4" presStyleCnt="0"/>
      <dgm:spPr/>
    </dgm:pt>
    <dgm:pt modelId="{34F981A4-CD61-4607-AD13-03C4C6510F4B}" type="pres">
      <dgm:prSet presAssocID="{EFE47070-9ED5-408A-8E67-324128334188}" presName="ParentBackground" presStyleLbl="fgAcc1" presStyleIdx="0" presStyleCnt="4"/>
      <dgm:spPr/>
    </dgm:pt>
    <dgm:pt modelId="{FBEE92F8-4744-42A2-9496-793CC2D993AE}" type="pres">
      <dgm:prSet presAssocID="{EFE47070-9ED5-408A-8E67-324128334188}" presName="Parent4" presStyleLbl="revTx" presStyleIdx="0" presStyleCnt="0">
        <dgm:presLayoutVars>
          <dgm:chMax val="1"/>
          <dgm:chPref val="1"/>
          <dgm:bulletEnabled val="1"/>
        </dgm:presLayoutVars>
      </dgm:prSet>
      <dgm:spPr/>
    </dgm:pt>
    <dgm:pt modelId="{94A8AFD7-0639-4F36-BA37-C35EB95AEA88}" type="pres">
      <dgm:prSet presAssocID="{305633C6-4897-4700-802B-27B86BCBFFEB}" presName="Accent3" presStyleCnt="0"/>
      <dgm:spPr/>
    </dgm:pt>
    <dgm:pt modelId="{CBDE231B-0DA5-4978-A4AA-0C8F449DE9FA}" type="pres">
      <dgm:prSet presAssocID="{305633C6-4897-4700-802B-27B86BCBFFEB}" presName="Accent" presStyleLbl="node1" presStyleIdx="1" presStyleCnt="4"/>
      <dgm:spPr/>
    </dgm:pt>
    <dgm:pt modelId="{C299685A-DFF3-4FE6-9D8C-8E0DF1FB24E0}" type="pres">
      <dgm:prSet presAssocID="{305633C6-4897-4700-802B-27B86BCBFFEB}" presName="ParentBackground3" presStyleCnt="0"/>
      <dgm:spPr/>
    </dgm:pt>
    <dgm:pt modelId="{6092FE46-ABA7-4AB9-B900-3466AC424403}" type="pres">
      <dgm:prSet presAssocID="{305633C6-4897-4700-802B-27B86BCBFFEB}" presName="ParentBackground" presStyleLbl="fgAcc1" presStyleIdx="1" presStyleCnt="4"/>
      <dgm:spPr/>
    </dgm:pt>
    <dgm:pt modelId="{B064BC36-FE81-4B36-949E-C0EC7A13390D}" type="pres">
      <dgm:prSet presAssocID="{305633C6-4897-4700-802B-27B86BCBFFEB}" presName="Parent3" presStyleLbl="revTx" presStyleIdx="0" presStyleCnt="0">
        <dgm:presLayoutVars>
          <dgm:chMax val="1"/>
          <dgm:chPref val="1"/>
          <dgm:bulletEnabled val="1"/>
        </dgm:presLayoutVars>
      </dgm:prSet>
      <dgm:spPr/>
    </dgm:pt>
    <dgm:pt modelId="{A61E7860-9349-467C-9B84-BCE6DB698D5A}" type="pres">
      <dgm:prSet presAssocID="{D3A47926-5588-46F8-83FE-8A397080D8E7}" presName="Accent2" presStyleCnt="0"/>
      <dgm:spPr/>
    </dgm:pt>
    <dgm:pt modelId="{845D6EF5-62DD-4077-9ABB-0CD063FB832A}" type="pres">
      <dgm:prSet presAssocID="{D3A47926-5588-46F8-83FE-8A397080D8E7}" presName="Accent" presStyleLbl="node1" presStyleIdx="2" presStyleCnt="4"/>
      <dgm:spPr/>
    </dgm:pt>
    <dgm:pt modelId="{073AE2B3-216C-4BA8-BF5F-7AEEB25503AD}" type="pres">
      <dgm:prSet presAssocID="{D3A47926-5588-46F8-83FE-8A397080D8E7}" presName="ParentBackground2" presStyleCnt="0"/>
      <dgm:spPr/>
    </dgm:pt>
    <dgm:pt modelId="{FD65D955-89CB-40AD-AA34-1A235669E59C}" type="pres">
      <dgm:prSet presAssocID="{D3A47926-5588-46F8-83FE-8A397080D8E7}" presName="ParentBackground" presStyleLbl="fgAcc1" presStyleIdx="2" presStyleCnt="4"/>
      <dgm:spPr/>
    </dgm:pt>
    <dgm:pt modelId="{F04E850B-FBCC-4211-B7F3-7D7181BA52D3}" type="pres">
      <dgm:prSet presAssocID="{D3A47926-5588-46F8-83FE-8A397080D8E7}" presName="Parent2" presStyleLbl="revTx" presStyleIdx="0" presStyleCnt="0">
        <dgm:presLayoutVars>
          <dgm:chMax val="1"/>
          <dgm:chPref val="1"/>
          <dgm:bulletEnabled val="1"/>
        </dgm:presLayoutVars>
      </dgm:prSet>
      <dgm:spPr/>
    </dgm:pt>
    <dgm:pt modelId="{597C0E06-990E-4D1E-A8BF-9613D5427941}" type="pres">
      <dgm:prSet presAssocID="{5447A09D-EB7E-41F3-A794-7FB36D25AED9}" presName="Accent1" presStyleCnt="0"/>
      <dgm:spPr/>
    </dgm:pt>
    <dgm:pt modelId="{5CD3CEC4-B549-42ED-B69E-4B1693E96FA9}" type="pres">
      <dgm:prSet presAssocID="{5447A09D-EB7E-41F3-A794-7FB36D25AED9}" presName="Accent" presStyleLbl="node1" presStyleIdx="3" presStyleCnt="4"/>
      <dgm:spPr/>
    </dgm:pt>
    <dgm:pt modelId="{277A6F84-6615-47FF-A2EF-D8F62394A8D2}" type="pres">
      <dgm:prSet presAssocID="{5447A09D-EB7E-41F3-A794-7FB36D25AED9}" presName="ParentBackground1" presStyleCnt="0"/>
      <dgm:spPr/>
    </dgm:pt>
    <dgm:pt modelId="{D951DB46-8EED-4967-A9DE-7964676DD0F1}" type="pres">
      <dgm:prSet presAssocID="{5447A09D-EB7E-41F3-A794-7FB36D25AED9}" presName="ParentBackground" presStyleLbl="fgAcc1" presStyleIdx="3" presStyleCnt="4"/>
      <dgm:spPr/>
    </dgm:pt>
    <dgm:pt modelId="{24C73E30-BA27-4A87-A273-9F355EE0CEE9}" type="pres">
      <dgm:prSet presAssocID="{5447A09D-EB7E-41F3-A794-7FB36D25AED9}" presName="Parent1" presStyleLbl="revTx" presStyleIdx="0" presStyleCnt="0">
        <dgm:presLayoutVars>
          <dgm:chMax val="1"/>
          <dgm:chPref val="1"/>
          <dgm:bulletEnabled val="1"/>
        </dgm:presLayoutVars>
      </dgm:prSet>
      <dgm:spPr/>
    </dgm:pt>
  </dgm:ptLst>
  <dgm:cxnLst>
    <dgm:cxn modelId="{20162A04-8AE4-415B-8057-01BCB234B1F6}" type="presOf" srcId="{5447A09D-EB7E-41F3-A794-7FB36D25AED9}" destId="{24C73E30-BA27-4A87-A273-9F355EE0CEE9}" srcOrd="1" destOrd="0" presId="urn:microsoft.com/office/officeart/2011/layout/CircleProcess"/>
    <dgm:cxn modelId="{C22E1227-88CE-44F1-AEB3-2BF5EEF80BAA}" srcId="{797E1318-468B-4B74-B755-F2C1DF4A1F2D}" destId="{D3A47926-5588-46F8-83FE-8A397080D8E7}" srcOrd="1" destOrd="0" parTransId="{B23A3495-1814-49D7-9AD3-1E4017B110C8}" sibTransId="{B4945058-180D-4B04-811F-B6342D583125}"/>
    <dgm:cxn modelId="{B6A79D2C-CA67-4D19-873A-F805C8E4E91B}" type="presOf" srcId="{D3A47926-5588-46F8-83FE-8A397080D8E7}" destId="{F04E850B-FBCC-4211-B7F3-7D7181BA52D3}" srcOrd="1" destOrd="0" presId="urn:microsoft.com/office/officeart/2011/layout/CircleProcess"/>
    <dgm:cxn modelId="{2B4E1F3E-FBC5-49A4-B0AE-9AB81BC6549A}" srcId="{797E1318-468B-4B74-B755-F2C1DF4A1F2D}" destId="{305633C6-4897-4700-802B-27B86BCBFFEB}" srcOrd="2" destOrd="0" parTransId="{5E532576-26A7-4E1B-8B0A-85739BEC393E}" sibTransId="{C8CB7E62-97B5-4074-8A36-D1F713C5869B}"/>
    <dgm:cxn modelId="{DD33373E-39A2-4750-8409-6F5866F7DFE3}" srcId="{797E1318-468B-4B74-B755-F2C1DF4A1F2D}" destId="{5447A09D-EB7E-41F3-A794-7FB36D25AED9}" srcOrd="0" destOrd="0" parTransId="{C4729318-95A1-43AC-BCAA-78668D949036}" sibTransId="{42CB989B-A218-41EB-983A-622C678E6E15}"/>
    <dgm:cxn modelId="{B31A9F45-32BA-4DCF-A05D-32A1BFF0730E}" type="presOf" srcId="{797E1318-468B-4B74-B755-F2C1DF4A1F2D}" destId="{A0CEFF3D-090A-4732-8B76-1CA36057667C}" srcOrd="0" destOrd="0" presId="urn:microsoft.com/office/officeart/2011/layout/CircleProcess"/>
    <dgm:cxn modelId="{1BE61D4A-03F5-438F-A9BD-4705C408BF71}" type="presOf" srcId="{305633C6-4897-4700-802B-27B86BCBFFEB}" destId="{6092FE46-ABA7-4AB9-B900-3466AC424403}" srcOrd="0" destOrd="0" presId="urn:microsoft.com/office/officeart/2011/layout/CircleProcess"/>
    <dgm:cxn modelId="{3AFF3C71-A2E8-4F9C-9C3A-88E6B12603D1}" srcId="{797E1318-468B-4B74-B755-F2C1DF4A1F2D}" destId="{EFE47070-9ED5-408A-8E67-324128334188}" srcOrd="3" destOrd="0" parTransId="{F0575D35-B804-4BFD-861E-AB56E02B0531}" sibTransId="{B294511B-4368-49CB-8EE6-7CCB3B36FCA3}"/>
    <dgm:cxn modelId="{58C42D97-7BD0-4CC8-877B-2022B1FA41E7}" type="presOf" srcId="{D3A47926-5588-46F8-83FE-8A397080D8E7}" destId="{FD65D955-89CB-40AD-AA34-1A235669E59C}" srcOrd="0" destOrd="0" presId="urn:microsoft.com/office/officeart/2011/layout/CircleProcess"/>
    <dgm:cxn modelId="{C20D75B2-114F-4F15-9163-B7245B8BF773}" type="presOf" srcId="{EFE47070-9ED5-408A-8E67-324128334188}" destId="{34F981A4-CD61-4607-AD13-03C4C6510F4B}" srcOrd="0" destOrd="0" presId="urn:microsoft.com/office/officeart/2011/layout/CircleProcess"/>
    <dgm:cxn modelId="{533739B6-E551-472F-B2C9-C3DCE906C86B}" type="presOf" srcId="{5447A09D-EB7E-41F3-A794-7FB36D25AED9}" destId="{D951DB46-8EED-4967-A9DE-7964676DD0F1}" srcOrd="0" destOrd="0" presId="urn:microsoft.com/office/officeart/2011/layout/CircleProcess"/>
    <dgm:cxn modelId="{559C9EDA-1E18-421B-8E1A-156D1B6684A8}" type="presOf" srcId="{EFE47070-9ED5-408A-8E67-324128334188}" destId="{FBEE92F8-4744-42A2-9496-793CC2D993AE}" srcOrd="1" destOrd="0" presId="urn:microsoft.com/office/officeart/2011/layout/CircleProcess"/>
    <dgm:cxn modelId="{1C1096F9-47E1-4680-9528-0007BDCAD291}" type="presOf" srcId="{305633C6-4897-4700-802B-27B86BCBFFEB}" destId="{B064BC36-FE81-4B36-949E-C0EC7A13390D}" srcOrd="1" destOrd="0" presId="urn:microsoft.com/office/officeart/2011/layout/CircleProcess"/>
    <dgm:cxn modelId="{E474626A-F3F4-4409-9C04-B9891F12CFB5}" type="presParOf" srcId="{A0CEFF3D-090A-4732-8B76-1CA36057667C}" destId="{7B852F9A-A7AE-4D4B-9F69-DEB39EB4A610}" srcOrd="0" destOrd="0" presId="urn:microsoft.com/office/officeart/2011/layout/CircleProcess"/>
    <dgm:cxn modelId="{DAD59E4A-620D-408C-9B0B-FEE66EE810E8}" type="presParOf" srcId="{7B852F9A-A7AE-4D4B-9F69-DEB39EB4A610}" destId="{4A1C51E7-75C9-4331-884F-AC35FA70D2A3}" srcOrd="0" destOrd="0" presId="urn:microsoft.com/office/officeart/2011/layout/CircleProcess"/>
    <dgm:cxn modelId="{3AA5B1F8-0CD5-4875-B52B-246C8F206674}" type="presParOf" srcId="{A0CEFF3D-090A-4732-8B76-1CA36057667C}" destId="{FB10744A-747A-4C9A-9679-703D93D6E522}" srcOrd="1" destOrd="0" presId="urn:microsoft.com/office/officeart/2011/layout/CircleProcess"/>
    <dgm:cxn modelId="{EA0DF238-6B8D-4B05-9587-D0FE7E3DAA4F}" type="presParOf" srcId="{FB10744A-747A-4C9A-9679-703D93D6E522}" destId="{34F981A4-CD61-4607-AD13-03C4C6510F4B}" srcOrd="0" destOrd="0" presId="urn:microsoft.com/office/officeart/2011/layout/CircleProcess"/>
    <dgm:cxn modelId="{4017C700-BFB3-4413-A037-8B03F8128FC0}" type="presParOf" srcId="{A0CEFF3D-090A-4732-8B76-1CA36057667C}" destId="{FBEE92F8-4744-42A2-9496-793CC2D993AE}" srcOrd="2" destOrd="0" presId="urn:microsoft.com/office/officeart/2011/layout/CircleProcess"/>
    <dgm:cxn modelId="{E7634176-1FBE-49E3-9D5F-C92F900DE9F7}" type="presParOf" srcId="{A0CEFF3D-090A-4732-8B76-1CA36057667C}" destId="{94A8AFD7-0639-4F36-BA37-C35EB95AEA88}" srcOrd="3" destOrd="0" presId="urn:microsoft.com/office/officeart/2011/layout/CircleProcess"/>
    <dgm:cxn modelId="{1F2D20FC-8F0C-483C-8231-C3B81C6F693B}" type="presParOf" srcId="{94A8AFD7-0639-4F36-BA37-C35EB95AEA88}" destId="{CBDE231B-0DA5-4978-A4AA-0C8F449DE9FA}" srcOrd="0" destOrd="0" presId="urn:microsoft.com/office/officeart/2011/layout/CircleProcess"/>
    <dgm:cxn modelId="{67C94041-C4A3-45CF-B204-FB5B4645FFC3}" type="presParOf" srcId="{A0CEFF3D-090A-4732-8B76-1CA36057667C}" destId="{C299685A-DFF3-4FE6-9D8C-8E0DF1FB24E0}" srcOrd="4" destOrd="0" presId="urn:microsoft.com/office/officeart/2011/layout/CircleProcess"/>
    <dgm:cxn modelId="{A7E5CDF2-BA58-46EF-9618-F58E973FC297}" type="presParOf" srcId="{C299685A-DFF3-4FE6-9D8C-8E0DF1FB24E0}" destId="{6092FE46-ABA7-4AB9-B900-3466AC424403}" srcOrd="0" destOrd="0" presId="urn:microsoft.com/office/officeart/2011/layout/CircleProcess"/>
    <dgm:cxn modelId="{316423CC-C0BB-4985-AFD2-CF3ED882F3CF}" type="presParOf" srcId="{A0CEFF3D-090A-4732-8B76-1CA36057667C}" destId="{B064BC36-FE81-4B36-949E-C0EC7A13390D}" srcOrd="5" destOrd="0" presId="urn:microsoft.com/office/officeart/2011/layout/CircleProcess"/>
    <dgm:cxn modelId="{81EF2635-2800-4B1B-A753-F4AEACD33AF9}" type="presParOf" srcId="{A0CEFF3D-090A-4732-8B76-1CA36057667C}" destId="{A61E7860-9349-467C-9B84-BCE6DB698D5A}" srcOrd="6" destOrd="0" presId="urn:microsoft.com/office/officeart/2011/layout/CircleProcess"/>
    <dgm:cxn modelId="{02F1B81F-BB17-481A-B07F-D45ECD8BD268}" type="presParOf" srcId="{A61E7860-9349-467C-9B84-BCE6DB698D5A}" destId="{845D6EF5-62DD-4077-9ABB-0CD063FB832A}" srcOrd="0" destOrd="0" presId="urn:microsoft.com/office/officeart/2011/layout/CircleProcess"/>
    <dgm:cxn modelId="{D89C82A3-5FE5-40D9-A28D-B8F973DE60E6}" type="presParOf" srcId="{A0CEFF3D-090A-4732-8B76-1CA36057667C}" destId="{073AE2B3-216C-4BA8-BF5F-7AEEB25503AD}" srcOrd="7" destOrd="0" presId="urn:microsoft.com/office/officeart/2011/layout/CircleProcess"/>
    <dgm:cxn modelId="{277A3503-A3FD-48F3-B144-3FF6D0725650}" type="presParOf" srcId="{073AE2B3-216C-4BA8-BF5F-7AEEB25503AD}" destId="{FD65D955-89CB-40AD-AA34-1A235669E59C}" srcOrd="0" destOrd="0" presId="urn:microsoft.com/office/officeart/2011/layout/CircleProcess"/>
    <dgm:cxn modelId="{9E929AD0-EF8A-4506-BED1-C4FDA4A24091}" type="presParOf" srcId="{A0CEFF3D-090A-4732-8B76-1CA36057667C}" destId="{F04E850B-FBCC-4211-B7F3-7D7181BA52D3}" srcOrd="8" destOrd="0" presId="urn:microsoft.com/office/officeart/2011/layout/CircleProcess"/>
    <dgm:cxn modelId="{DE3D95CA-6AD7-4306-874E-9D9D835DCD6D}" type="presParOf" srcId="{A0CEFF3D-090A-4732-8B76-1CA36057667C}" destId="{597C0E06-990E-4D1E-A8BF-9613D5427941}" srcOrd="9" destOrd="0" presId="urn:microsoft.com/office/officeart/2011/layout/CircleProcess"/>
    <dgm:cxn modelId="{8CDFE79C-3BBE-4776-ADD6-33CAAD0BB47E}" type="presParOf" srcId="{597C0E06-990E-4D1E-A8BF-9613D5427941}" destId="{5CD3CEC4-B549-42ED-B69E-4B1693E96FA9}" srcOrd="0" destOrd="0" presId="urn:microsoft.com/office/officeart/2011/layout/CircleProcess"/>
    <dgm:cxn modelId="{FCE51763-AA1B-48E8-AE80-D15DC74E69EB}" type="presParOf" srcId="{A0CEFF3D-090A-4732-8B76-1CA36057667C}" destId="{277A6F84-6615-47FF-A2EF-D8F62394A8D2}" srcOrd="10" destOrd="0" presId="urn:microsoft.com/office/officeart/2011/layout/CircleProcess"/>
    <dgm:cxn modelId="{A60DF8B9-D7D9-4FAF-A3C1-F6CEC48D6028}" type="presParOf" srcId="{277A6F84-6615-47FF-A2EF-D8F62394A8D2}" destId="{D951DB46-8EED-4967-A9DE-7964676DD0F1}" srcOrd="0" destOrd="0" presId="urn:microsoft.com/office/officeart/2011/layout/CircleProcess"/>
    <dgm:cxn modelId="{B9D365D3-7E5B-46A0-B687-1060CE97E3DE}" type="presParOf" srcId="{A0CEFF3D-090A-4732-8B76-1CA36057667C}" destId="{24C73E30-BA27-4A87-A273-9F355EE0CEE9}" srcOrd="11"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1C51E7-75C9-4331-884F-AC35FA70D2A3}">
      <dsp:nvSpPr>
        <dsp:cNvPr id="0" name=""/>
        <dsp:cNvSpPr/>
      </dsp:nvSpPr>
      <dsp:spPr>
        <a:xfrm>
          <a:off x="3768020" y="639552"/>
          <a:ext cx="1127685" cy="1127742"/>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4F981A4-CD61-4607-AD13-03C4C6510F4B}">
      <dsp:nvSpPr>
        <dsp:cNvPr id="0" name=""/>
        <dsp:cNvSpPr/>
      </dsp:nvSpPr>
      <dsp:spPr>
        <a:xfrm>
          <a:off x="3805738" y="677150"/>
          <a:ext cx="1052731" cy="105254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Final </a:t>
          </a:r>
          <a:br>
            <a:rPr lang="en-US" sz="1200" kern="1200"/>
          </a:br>
          <a:r>
            <a:rPr lang="en-US" sz="1200" kern="1200">
              <a:latin typeface="Times New Roman" panose="02020603050405020304" pitchFamily="18" charset="0"/>
              <a:cs typeface="Times New Roman" panose="02020603050405020304" pitchFamily="18" charset="0"/>
            </a:rPr>
            <a:t>79</a:t>
          </a:r>
        </a:p>
      </dsp:txBody>
      <dsp:txXfrm>
        <a:off x="3956128" y="827542"/>
        <a:ext cx="751951" cy="751762"/>
      </dsp:txXfrm>
    </dsp:sp>
    <dsp:sp modelId="{CBDE231B-0DA5-4978-A4AA-0C8F449DE9FA}">
      <dsp:nvSpPr>
        <dsp:cNvPr id="0" name=""/>
        <dsp:cNvSpPr/>
      </dsp:nvSpPr>
      <dsp:spPr>
        <a:xfrm rot="2700000">
          <a:off x="2597771" y="639473"/>
          <a:ext cx="1127703" cy="1127703"/>
        </a:xfrm>
        <a:prstGeom prst="teardrop">
          <a:avLst>
            <a:gd name="adj" fmla="val 10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6092FE46-ABA7-4AB9-B900-3466AC424403}">
      <dsp:nvSpPr>
        <dsp:cNvPr id="0" name=""/>
        <dsp:cNvSpPr/>
      </dsp:nvSpPr>
      <dsp:spPr>
        <a:xfrm>
          <a:off x="2640334" y="677150"/>
          <a:ext cx="1052731" cy="105254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Elligibility Assesment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721</a:t>
          </a:r>
        </a:p>
      </dsp:txBody>
      <dsp:txXfrm>
        <a:off x="2790725" y="827542"/>
        <a:ext cx="751951" cy="751762"/>
      </dsp:txXfrm>
    </dsp:sp>
    <dsp:sp modelId="{845D6EF5-62DD-4077-9ABB-0CD063FB832A}">
      <dsp:nvSpPr>
        <dsp:cNvPr id="0" name=""/>
        <dsp:cNvSpPr/>
      </dsp:nvSpPr>
      <dsp:spPr>
        <a:xfrm rot="2700000">
          <a:off x="1437203" y="639473"/>
          <a:ext cx="1127703" cy="1127703"/>
        </a:xfrm>
        <a:prstGeom prst="teardrop">
          <a:avLst>
            <a:gd name="adj" fmla="val 10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D65D955-89CB-40AD-AA34-1A235669E59C}">
      <dsp:nvSpPr>
        <dsp:cNvPr id="0" name=""/>
        <dsp:cNvSpPr/>
      </dsp:nvSpPr>
      <dsp:spPr>
        <a:xfrm>
          <a:off x="1474931" y="677150"/>
          <a:ext cx="1052731" cy="105254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Screened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890</a:t>
          </a:r>
        </a:p>
      </dsp:txBody>
      <dsp:txXfrm>
        <a:off x="1625321" y="827542"/>
        <a:ext cx="751951" cy="751762"/>
      </dsp:txXfrm>
    </dsp:sp>
    <dsp:sp modelId="{5CD3CEC4-B549-42ED-B69E-4B1693E96FA9}">
      <dsp:nvSpPr>
        <dsp:cNvPr id="0" name=""/>
        <dsp:cNvSpPr/>
      </dsp:nvSpPr>
      <dsp:spPr>
        <a:xfrm rot="2700000">
          <a:off x="271799" y="639473"/>
          <a:ext cx="1127703" cy="1127703"/>
        </a:xfrm>
        <a:prstGeom prst="teardrop">
          <a:avLst>
            <a:gd name="adj" fmla="val 10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951DB46-8EED-4967-A9DE-7964676DD0F1}">
      <dsp:nvSpPr>
        <dsp:cNvPr id="0" name=""/>
        <dsp:cNvSpPr/>
      </dsp:nvSpPr>
      <dsp:spPr>
        <a:xfrm>
          <a:off x="309527" y="677150"/>
          <a:ext cx="1052731" cy="105254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latin typeface="Times New Roman" panose="02020603050405020304" pitchFamily="18" charset="0"/>
              <a:cs typeface="Times New Roman" panose="02020603050405020304" pitchFamily="18" charset="0"/>
            </a:rPr>
            <a:t>Identification</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1,209</a:t>
          </a:r>
        </a:p>
      </dsp:txBody>
      <dsp:txXfrm>
        <a:off x="459917" y="827542"/>
        <a:ext cx="751951" cy="75176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yFRu5YDhgt5IDp35Jd1YlcFqYw==">AMUW2mUW7qUn4rPu8j0/sbZPnJk/kNqDK9pMToQwa+MZ2pwLlt+N3H5czQkZwkfA2GZEXpEMVkJ084IalQ0ac+ubBDaU5bFrSriNUyIXgShXYYBYzcHBKaFO+yHavZtuY+2KfkplLN63xBiGmgdL7CopbkxQNCfmMBANiJ15yTemshxIG9Gs4RzbSYgKuh0EdDDpWQxR3t98N9jSdOLlwdntGHC3EIufvBBwPi7BGaP4RWLxEBSybRs=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B1F7F5-C433-4E5F-9992-9391D404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11372</Words>
  <Characters>64823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Kuswanto</dc:creator>
  <cp:keywords/>
  <dc:description/>
  <cp:lastModifiedBy>fatma lutfiya</cp:lastModifiedBy>
  <cp:revision>2</cp:revision>
  <dcterms:created xsi:type="dcterms:W3CDTF">2025-06-16T03:53:00Z</dcterms:created>
  <dcterms:modified xsi:type="dcterms:W3CDTF">2025-06-16T03:53:00Z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3e45e62b-03a6-3bb0-82f9-49425ba6e724</vt:lpwstr>
  </property>
  <property fmtid="{D5CDD505-2E9C-101B-9397-08002B2CF9AE}" pid="24" name="Mendeley Citation Style_1">
    <vt:lpwstr>http://www.zotero.org/styles/apa</vt:lpwstr>
  </property>
</Properties>
</file>